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38327A4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#96</w:t>
      </w:r>
      <w:r w:rsidR="00782D42">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B969BD" w:rsidRPr="00B969BD">
        <w:rPr>
          <w:rFonts w:ascii="Arial" w:eastAsia="Batang" w:hAnsi="Arial" w:cs="Arial"/>
          <w:b/>
          <w:bCs/>
          <w:szCs w:val="22"/>
        </w:rPr>
        <w:t>R1-1904235</w:t>
      </w:r>
    </w:p>
    <w:p w14:paraId="3B0F6453" w14:textId="7DDB04AB" w:rsidR="00855F39" w:rsidRPr="00074926" w:rsidRDefault="00782D42"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Xi’an, China, 8th – 12th April</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FA3ADBC"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B969BD">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AD3AE75"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B969BD" w:rsidRPr="00B969BD">
        <w:rPr>
          <w:b/>
          <w:color w:val="000000"/>
          <w:lang w:val="en-US"/>
        </w:rPr>
        <w:t>Multiple HARQ-ACK PUSCH transmissions in a slot</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75073B2" w:rsidR="004D5BF4" w:rsidRDefault="004D5BF4" w:rsidP="004D5BF4">
      <w:pPr>
        <w:rPr>
          <w:rFonts w:eastAsia="MS Mincho"/>
          <w:lang w:val="en-US"/>
        </w:rPr>
      </w:pPr>
      <w:r>
        <w:rPr>
          <w:rFonts w:eastAsia="MS Mincho"/>
          <w:lang w:val="en-US"/>
        </w:rPr>
        <w:t>In RAN</w:t>
      </w:r>
      <w:r w:rsidR="007D59B0">
        <w:rPr>
          <w:rFonts w:eastAsia="MS Mincho"/>
          <w:lang w:val="en-US"/>
        </w:rPr>
        <w:t>#83</w:t>
      </w:r>
      <w:r>
        <w:rPr>
          <w:rFonts w:eastAsia="MS Mincho"/>
          <w:lang w:val="en-US"/>
        </w:rPr>
        <w:t xml:space="preserve">, we </w:t>
      </w:r>
      <w:r w:rsidR="007D59B0">
        <w:rPr>
          <w:rFonts w:eastAsia="MS Mincho"/>
          <w:lang w:val="en-US"/>
        </w:rPr>
        <w:t>approved a WI on eURLLC</w:t>
      </w:r>
      <w:r w:rsidR="00421D52">
        <w:rPr>
          <w:rFonts w:eastAsia="MS Mincho"/>
          <w:lang w:val="en-US"/>
        </w:rPr>
        <w:t xml:space="preserve"> [1]</w:t>
      </w:r>
      <w:r w:rsidR="007D59B0">
        <w:rPr>
          <w:rFonts w:eastAsia="MS Mincho"/>
          <w:lang w:val="en-US"/>
        </w:rPr>
        <w:t>.  One of the objectives of this WI is</w:t>
      </w:r>
      <w:r>
        <w:rPr>
          <w:rFonts w:eastAsia="MS Mincho"/>
          <w:lang w:val="en-US"/>
        </w:rPr>
        <w:t>:</w:t>
      </w:r>
    </w:p>
    <w:p w14:paraId="0D075A65" w14:textId="77777777" w:rsidR="00F65320" w:rsidRPr="00F65320" w:rsidRDefault="00F65320" w:rsidP="00F65320">
      <w:pPr>
        <w:numPr>
          <w:ilvl w:val="0"/>
          <w:numId w:val="35"/>
        </w:numPr>
        <w:tabs>
          <w:tab w:val="num" w:pos="709"/>
        </w:tabs>
        <w:overflowPunct w:val="0"/>
        <w:autoSpaceDE w:val="0"/>
        <w:autoSpaceDN w:val="0"/>
        <w:adjustRightInd w:val="0"/>
        <w:spacing w:after="0"/>
        <w:jc w:val="both"/>
        <w:rPr>
          <w:bCs/>
          <w:i/>
          <w:sz w:val="20"/>
          <w:lang w:val="en-US" w:eastAsia="en-GB"/>
        </w:rPr>
      </w:pPr>
      <w:r w:rsidRPr="00F65320">
        <w:rPr>
          <w:bCs/>
          <w:i/>
          <w:lang w:val="en-US"/>
        </w:rPr>
        <w:t>Specification of UCI enhancements [RAN1]</w:t>
      </w:r>
    </w:p>
    <w:p w14:paraId="6E2390EE" w14:textId="77777777" w:rsidR="00F65320" w:rsidRPr="00F65320" w:rsidRDefault="00F65320" w:rsidP="00F65320">
      <w:pPr>
        <w:numPr>
          <w:ilvl w:val="1"/>
          <w:numId w:val="35"/>
        </w:numPr>
        <w:overflowPunct w:val="0"/>
        <w:autoSpaceDE w:val="0"/>
        <w:autoSpaceDN w:val="0"/>
        <w:adjustRightInd w:val="0"/>
        <w:spacing w:after="0"/>
        <w:jc w:val="both"/>
        <w:rPr>
          <w:bCs/>
          <w:i/>
          <w:lang w:val="en-US"/>
        </w:rPr>
      </w:pPr>
      <w:r w:rsidRPr="00F65320">
        <w:rPr>
          <w:i/>
          <w:lang w:eastAsia="zh-CN"/>
        </w:rPr>
        <w:t>More than one PUCCH for HARQ-ACK transmission within a slot</w:t>
      </w:r>
    </w:p>
    <w:p w14:paraId="657BFC29" w14:textId="77777777" w:rsidR="00F65320" w:rsidRPr="00F65320" w:rsidRDefault="00F65320" w:rsidP="00F65320">
      <w:pPr>
        <w:numPr>
          <w:ilvl w:val="1"/>
          <w:numId w:val="35"/>
        </w:numPr>
        <w:overflowPunct w:val="0"/>
        <w:autoSpaceDE w:val="0"/>
        <w:autoSpaceDN w:val="0"/>
        <w:adjustRightInd w:val="0"/>
        <w:spacing w:after="0"/>
        <w:jc w:val="both"/>
        <w:rPr>
          <w:bCs/>
          <w:i/>
          <w:lang w:val="en-US"/>
        </w:rPr>
      </w:pPr>
      <w:r w:rsidRPr="00F65320">
        <w:rPr>
          <w:i/>
          <w:lang w:eastAsia="zh-CN"/>
        </w:rPr>
        <w:t>At least two HARQ-ACK codebooks simultaneously constructed, intended for supporting different service types for a UE</w:t>
      </w:r>
    </w:p>
    <w:p w14:paraId="56F9586F" w14:textId="77777777" w:rsidR="00DF7A12" w:rsidRDefault="00DF7A12" w:rsidP="00DF7A12">
      <w:pPr>
        <w:spacing w:after="0"/>
        <w:rPr>
          <w:bCs/>
          <w:lang w:val="en-US"/>
        </w:rPr>
      </w:pPr>
    </w:p>
    <w:p w14:paraId="422FF475" w14:textId="4E60501F" w:rsidR="00855F39" w:rsidRDefault="004D5BF4" w:rsidP="00855F39">
      <w:pPr>
        <w:rPr>
          <w:rFonts w:eastAsia="MS Mincho"/>
          <w:lang w:val="en-US"/>
        </w:rPr>
      </w:pPr>
      <w:r>
        <w:rPr>
          <w:rFonts w:eastAsia="MS Mincho"/>
          <w:lang w:val="en-US"/>
        </w:rPr>
        <w:t xml:space="preserve">This contribution </w:t>
      </w:r>
      <w:r w:rsidR="00F65320">
        <w:rPr>
          <w:rFonts w:eastAsia="MS Mincho"/>
          <w:lang w:val="en-US"/>
        </w:rPr>
        <w:t>discusses some aspects of these objectives</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4AC8B257" w14:textId="77777777" w:rsidR="00003E23" w:rsidRDefault="00003E23" w:rsidP="00003E23">
      <w:pPr>
        <w:pStyle w:val="Heading2"/>
        <w:numPr>
          <w:ilvl w:val="1"/>
          <w:numId w:val="8"/>
        </w:numPr>
        <w:rPr>
          <w:lang w:val="en-US"/>
        </w:rPr>
      </w:pPr>
      <w:r>
        <w:rPr>
          <w:lang w:val="en-US"/>
        </w:rPr>
        <w:t>Multiple HARQ-ACK PUCCH per slot</w:t>
      </w:r>
    </w:p>
    <w:p w14:paraId="106E855B" w14:textId="2D855B02" w:rsidR="00003E23" w:rsidRDefault="00003E23" w:rsidP="00003E23">
      <w:pPr>
        <w:rPr>
          <w:rFonts w:eastAsia="MS Mincho"/>
          <w:lang w:val="en-US"/>
        </w:rPr>
      </w:pPr>
      <w:r>
        <w:rPr>
          <w:rFonts w:eastAsia="MS Mincho"/>
          <w:lang w:val="en-US"/>
        </w:rPr>
        <w:t xml:space="preserve">In Rel-15, the size of the HARQ-ACK codebook depends on the set of K1 values (i.e. the cardinal of K1) and the PDSCH opportunities within the time window defined by these K1 values.  An example is shown in </w:t>
      </w:r>
      <w:r>
        <w:rPr>
          <w:rFonts w:eastAsia="MS Mincho"/>
          <w:lang w:val="en-US"/>
        </w:rPr>
        <w:fldChar w:fldCharType="begin"/>
      </w:r>
      <w:r>
        <w:rPr>
          <w:rFonts w:eastAsia="MS Mincho"/>
          <w:lang w:val="en-US"/>
        </w:rPr>
        <w:instrText xml:space="preserve"> REF _Ref536807772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where K1 = {1, 2, 3, 4} slots and for a PUCCH in slot </w:t>
      </w:r>
      <w:r w:rsidRPr="00DB7F21">
        <w:rPr>
          <w:rFonts w:eastAsia="MS Mincho"/>
          <w:i/>
          <w:lang w:val="en-US"/>
        </w:rPr>
        <w:t>n</w:t>
      </w:r>
      <w:r>
        <w:rPr>
          <w:rFonts w:eastAsia="MS Mincho"/>
          <w:lang w:val="en-US"/>
        </w:rPr>
        <w:t xml:space="preserve">, the codebook would cover acknowledgements for PDSCH within the time window from slot </w:t>
      </w:r>
      <w:r w:rsidRPr="00DB7F21">
        <w:rPr>
          <w:rFonts w:eastAsia="MS Mincho"/>
          <w:i/>
          <w:lang w:val="en-US"/>
        </w:rPr>
        <w:t>n</w:t>
      </w:r>
      <w:r>
        <w:rPr>
          <w:rFonts w:eastAsia="MS Mincho"/>
          <w:lang w:val="en-US"/>
        </w:rPr>
        <w:t xml:space="preserve">-4 to slot </w:t>
      </w:r>
      <w:r w:rsidRPr="00DB7F21">
        <w:rPr>
          <w:rFonts w:eastAsia="MS Mincho"/>
          <w:i/>
          <w:lang w:val="en-US"/>
        </w:rPr>
        <w:t>n</w:t>
      </w:r>
      <w:r>
        <w:rPr>
          <w:rFonts w:eastAsia="MS Mincho"/>
          <w:lang w:val="en-US"/>
        </w:rPr>
        <w:t xml:space="preserve">-1.  For Type 1 HARQ-ACK codebook, i.e. semi-static codebook, the size of the codebook would enable all PDSCH opportunities that fall within slot </w:t>
      </w:r>
      <w:r w:rsidRPr="00DB7F21">
        <w:rPr>
          <w:rFonts w:eastAsia="MS Mincho"/>
          <w:i/>
          <w:lang w:val="en-US"/>
        </w:rPr>
        <w:t>n</w:t>
      </w:r>
      <w:r>
        <w:rPr>
          <w:rFonts w:eastAsia="MS Mincho"/>
          <w:lang w:val="en-US"/>
        </w:rPr>
        <w:t xml:space="preserve">-4 to </w:t>
      </w:r>
      <w:r w:rsidRPr="00DB7F21">
        <w:rPr>
          <w:rFonts w:eastAsia="MS Mincho"/>
          <w:i/>
          <w:lang w:val="en-US"/>
        </w:rPr>
        <w:t>n</w:t>
      </w:r>
      <w:r>
        <w:rPr>
          <w:rFonts w:eastAsia="MS Mincho"/>
          <w:lang w:val="en-US"/>
        </w:rPr>
        <w:t>-1 to be acknowledged</w:t>
      </w:r>
      <w:r w:rsidR="002850B5">
        <w:rPr>
          <w:rFonts w:eastAsia="MS Mincho"/>
          <w:lang w:val="en-US"/>
        </w:rPr>
        <w:t>,</w:t>
      </w:r>
      <w:r>
        <w:rPr>
          <w:rFonts w:eastAsia="MS Mincho"/>
          <w:lang w:val="en-US"/>
        </w:rPr>
        <w:t xml:space="preserve"> where a NACK is indicated for unscheduled PDSCH opportunities, i.e. in this simplified example there are 2 PDSCH opportunities in each slot thereby giving a codebook size of 8 bits.  For </w:t>
      </w:r>
      <w:r w:rsidR="002850B5">
        <w:rPr>
          <w:rFonts w:eastAsia="MS Mincho"/>
          <w:lang w:val="en-US"/>
        </w:rPr>
        <w:t xml:space="preserve">the </w:t>
      </w:r>
      <w:r>
        <w:rPr>
          <w:rFonts w:eastAsia="MS Mincho"/>
          <w:lang w:val="en-US"/>
        </w:rPr>
        <w:t xml:space="preserve">Type 2 HARQ-ACK codebook, i.e. dynamic codebook, the size of the codebook enables all scheduled PDSCH that fall within slot </w:t>
      </w:r>
      <w:r w:rsidRPr="00FC3D97">
        <w:rPr>
          <w:rFonts w:eastAsia="MS Mincho"/>
          <w:i/>
          <w:lang w:val="en-US"/>
        </w:rPr>
        <w:t>n</w:t>
      </w:r>
      <w:r>
        <w:rPr>
          <w:rFonts w:eastAsia="MS Mincho"/>
          <w:lang w:val="en-US"/>
        </w:rPr>
        <w:t xml:space="preserve">-4 to </w:t>
      </w:r>
      <w:r w:rsidRPr="00FC3D97">
        <w:rPr>
          <w:rFonts w:eastAsia="MS Mincho"/>
          <w:i/>
          <w:lang w:val="en-US"/>
        </w:rPr>
        <w:t>n</w:t>
      </w:r>
      <w:r>
        <w:rPr>
          <w:rFonts w:eastAsia="MS Mincho"/>
          <w:lang w:val="en-US"/>
        </w:rPr>
        <w:t>-1 to be acknowledged, i.e. in this example, the codebook size is 2 bits (only 2 PDSCHs are scheduled within the time window).</w:t>
      </w:r>
    </w:p>
    <w:p w14:paraId="7AFEAE0D" w14:textId="77777777" w:rsidR="00003E23" w:rsidRDefault="00003E23" w:rsidP="00003E23">
      <w:pPr>
        <w:rPr>
          <w:rFonts w:eastAsia="MS Mincho"/>
          <w:lang w:val="en-US"/>
        </w:rPr>
      </w:pPr>
    </w:p>
    <w:p w14:paraId="17681931" w14:textId="77777777" w:rsidR="00003E23" w:rsidRDefault="00003E23" w:rsidP="00003E23">
      <w:pPr>
        <w:jc w:val="center"/>
        <w:rPr>
          <w:rFonts w:eastAsia="MS Mincho"/>
          <w:lang w:val="en-US"/>
        </w:rPr>
      </w:pPr>
      <w:r>
        <w:rPr>
          <w:rFonts w:eastAsia="MS Mincho"/>
          <w:noProof/>
          <w:lang w:eastAsia="en-GB"/>
        </w:rPr>
        <w:drawing>
          <wp:inline distT="0" distB="0" distL="0" distR="0" wp14:anchorId="645595E7" wp14:editId="4264995B">
            <wp:extent cx="5340350" cy="2524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350" cy="2524125"/>
                    </a:xfrm>
                    <a:prstGeom prst="rect">
                      <a:avLst/>
                    </a:prstGeom>
                    <a:noFill/>
                  </pic:spPr>
                </pic:pic>
              </a:graphicData>
            </a:graphic>
          </wp:inline>
        </w:drawing>
      </w:r>
    </w:p>
    <w:p w14:paraId="0F9B3902" w14:textId="77777777" w:rsidR="00003E23" w:rsidRDefault="00003E23" w:rsidP="00003E23">
      <w:pPr>
        <w:pStyle w:val="Caption"/>
        <w:jc w:val="center"/>
        <w:rPr>
          <w:rFonts w:eastAsia="MS Mincho"/>
          <w:lang w:val="en-US"/>
        </w:rPr>
      </w:pPr>
      <w:bookmarkStart w:id="2" w:name="_Ref53680777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
      <w:r>
        <w:t xml:space="preserve">: Rel-15 time window of HARQ-ACK codebook for PUCCH in slot </w:t>
      </w:r>
      <w:r w:rsidRPr="00DB7F21">
        <w:rPr>
          <w:i/>
        </w:rPr>
        <w:t>n</w:t>
      </w:r>
    </w:p>
    <w:p w14:paraId="50E6AAC9" w14:textId="77777777" w:rsidR="00003E23" w:rsidRDefault="00003E23" w:rsidP="00003E23">
      <w:pPr>
        <w:jc w:val="center"/>
        <w:rPr>
          <w:rFonts w:eastAsia="MS Mincho"/>
          <w:lang w:val="en-US"/>
        </w:rPr>
      </w:pPr>
    </w:p>
    <w:p w14:paraId="3C32CF8A" w14:textId="257AE9E0" w:rsidR="00003E23" w:rsidRDefault="00003E23" w:rsidP="00003E23">
      <w:pPr>
        <w:rPr>
          <w:rFonts w:eastAsia="MS Mincho"/>
          <w:lang w:val="en-US"/>
        </w:rPr>
      </w:pPr>
      <w:r>
        <w:rPr>
          <w:rFonts w:eastAsia="MS Mincho"/>
          <w:lang w:val="en-US"/>
        </w:rPr>
        <w:lastRenderedPageBreak/>
        <w:t>The options identified to enable multiple HARQ-ACK PUCCH during the SI can be categorized into two options [2]:</w:t>
      </w:r>
    </w:p>
    <w:p w14:paraId="0450B7E7" w14:textId="77777777" w:rsidR="00003E23" w:rsidRDefault="00003E23" w:rsidP="00003E23">
      <w:pPr>
        <w:pStyle w:val="ListParagraph"/>
        <w:numPr>
          <w:ilvl w:val="0"/>
          <w:numId w:val="16"/>
        </w:numPr>
        <w:rPr>
          <w:rFonts w:eastAsia="MS Mincho"/>
          <w:lang w:val="en-US"/>
        </w:rPr>
      </w:pPr>
      <w:r w:rsidRPr="00A4775E">
        <w:rPr>
          <w:rFonts w:eastAsia="MS Mincho"/>
          <w:lang w:val="en-US"/>
        </w:rPr>
        <w:t xml:space="preserve">Option 1: </w:t>
      </w:r>
      <w:r>
        <w:rPr>
          <w:rFonts w:eastAsia="MS Mincho"/>
          <w:lang w:val="en-US"/>
        </w:rPr>
        <w:t>Finer K1 granularity: i.e. the time between the start of PUCCH and end of PDSCH is in units of sub-slot (i.e. smaller than a slot)</w:t>
      </w:r>
    </w:p>
    <w:p w14:paraId="27ABD96F" w14:textId="6D6A2930" w:rsidR="00003E23" w:rsidRDefault="00003E23" w:rsidP="00003E23">
      <w:pPr>
        <w:pStyle w:val="ListParagraph"/>
        <w:numPr>
          <w:ilvl w:val="0"/>
          <w:numId w:val="16"/>
        </w:numPr>
        <w:rPr>
          <w:rFonts w:eastAsia="MS Mincho"/>
          <w:lang w:val="en-US"/>
        </w:rPr>
      </w:pPr>
      <w:r>
        <w:rPr>
          <w:rFonts w:eastAsia="MS Mincho"/>
          <w:lang w:val="en-US"/>
        </w:rPr>
        <w:t>Option 2: PDSCH grouping: PDSCHs that points to the same PUCCH resource or group of PUCCH resources in the same PUCCH slot are grouped together, i.e. PDSCH in the group share the same codebook.</w:t>
      </w:r>
    </w:p>
    <w:p w14:paraId="06C139DD" w14:textId="77777777" w:rsidR="00003E23" w:rsidRDefault="00003E23" w:rsidP="00003E23">
      <w:pPr>
        <w:rPr>
          <w:rFonts w:eastAsia="MS Mincho"/>
          <w:lang w:val="en-US"/>
        </w:rPr>
      </w:pPr>
    </w:p>
    <w:p w14:paraId="3DD59227" w14:textId="2CBD9A79" w:rsidR="00003E23" w:rsidRDefault="00003E23" w:rsidP="00003E23">
      <w:pPr>
        <w:rPr>
          <w:rFonts w:eastAsia="MS Mincho"/>
          <w:lang w:val="en-US"/>
        </w:rPr>
      </w:pPr>
      <w:r>
        <w:rPr>
          <w:rFonts w:eastAsia="MS Mincho"/>
          <w:lang w:val="en-US"/>
        </w:rPr>
        <w:t>The Rel-15 mechanism for determining the codebook can be reused in Option 1 (finer K1 granularity), where instead of using a slot as the unit, a sub-slot is used [</w:t>
      </w:r>
      <w:r w:rsidR="00AD17BB">
        <w:rPr>
          <w:rFonts w:eastAsia="MS Mincho"/>
          <w:lang w:val="en-US"/>
        </w:rPr>
        <w:t>3</w:t>
      </w:r>
      <w:r>
        <w:rPr>
          <w:rFonts w:eastAsia="MS Mincho"/>
          <w:lang w:val="en-US"/>
        </w:rPr>
        <w:t xml:space="preserve">].  An example is shown </w:t>
      </w:r>
      <w:r>
        <w:rPr>
          <w:rFonts w:eastAsia="MS Mincho"/>
          <w:lang w:val="en-US"/>
        </w:rPr>
        <w:fldChar w:fldCharType="begin"/>
      </w:r>
      <w:r>
        <w:rPr>
          <w:rFonts w:eastAsia="MS Mincho"/>
          <w:lang w:val="en-US"/>
        </w:rPr>
        <w:instrText xml:space="preserve"> REF _Ref536810330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where K1 is in units of sub-slot (7 symbols) and K1 = {1, 2, 3, 4} sub-slots.  The time window for multiplexing HARQ-ARQ in the PUCCH in sub-slot </w:t>
      </w:r>
      <w:r w:rsidRPr="00031AA4">
        <w:rPr>
          <w:rFonts w:eastAsia="MS Mincho"/>
          <w:i/>
          <w:lang w:val="en-US"/>
        </w:rPr>
        <w:t>m</w:t>
      </w:r>
      <w:r>
        <w:rPr>
          <w:rFonts w:eastAsia="MS Mincho"/>
          <w:lang w:val="en-US"/>
        </w:rPr>
        <w:t xml:space="preserve"> starts from sub-slot </w:t>
      </w:r>
      <w:r w:rsidRPr="00031AA4">
        <w:rPr>
          <w:rFonts w:eastAsia="MS Mincho"/>
          <w:i/>
          <w:lang w:val="en-US"/>
        </w:rPr>
        <w:t>m</w:t>
      </w:r>
      <w:r>
        <w:rPr>
          <w:rFonts w:eastAsia="MS Mincho"/>
          <w:lang w:val="en-US"/>
        </w:rPr>
        <w:t xml:space="preserve">-4 to sub-slot </w:t>
      </w:r>
      <w:r w:rsidRPr="00031AA4">
        <w:rPr>
          <w:rFonts w:eastAsia="MS Mincho"/>
          <w:i/>
          <w:lang w:val="en-US"/>
        </w:rPr>
        <w:t>m</w:t>
      </w:r>
      <w:r>
        <w:rPr>
          <w:rFonts w:eastAsia="MS Mincho"/>
          <w:lang w:val="en-US"/>
        </w:rPr>
        <w:t>-1.  The Rel-15 procedure for Type 1 (semi-static) and Type 2 (dynamic) codebook can therefore be reused.</w:t>
      </w:r>
    </w:p>
    <w:p w14:paraId="4554A4DB" w14:textId="77777777" w:rsidR="00003E23" w:rsidRDefault="00003E23" w:rsidP="00003E23">
      <w:pPr>
        <w:rPr>
          <w:rFonts w:eastAsia="MS Mincho"/>
          <w:lang w:val="en-US"/>
        </w:rPr>
      </w:pPr>
    </w:p>
    <w:p w14:paraId="5B45325C" w14:textId="77777777" w:rsidR="00003E23" w:rsidRDefault="00003E23" w:rsidP="00003E23">
      <w:pPr>
        <w:jc w:val="center"/>
        <w:rPr>
          <w:rFonts w:eastAsia="MS Mincho"/>
          <w:lang w:val="en-US"/>
        </w:rPr>
      </w:pPr>
      <w:r>
        <w:rPr>
          <w:rFonts w:eastAsia="MS Mincho"/>
          <w:noProof/>
          <w:lang w:eastAsia="en-GB"/>
        </w:rPr>
        <w:drawing>
          <wp:inline distT="0" distB="0" distL="0" distR="0" wp14:anchorId="285C1B1E" wp14:editId="70890651">
            <wp:extent cx="5346700" cy="296291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6700" cy="2962910"/>
                    </a:xfrm>
                    <a:prstGeom prst="rect">
                      <a:avLst/>
                    </a:prstGeom>
                    <a:noFill/>
                  </pic:spPr>
                </pic:pic>
              </a:graphicData>
            </a:graphic>
          </wp:inline>
        </w:drawing>
      </w:r>
    </w:p>
    <w:p w14:paraId="08A9D43C" w14:textId="77777777" w:rsidR="00003E23" w:rsidRDefault="00003E23" w:rsidP="00003E23">
      <w:pPr>
        <w:pStyle w:val="Caption"/>
        <w:jc w:val="center"/>
        <w:rPr>
          <w:rFonts w:eastAsia="MS Mincho"/>
          <w:lang w:val="en-US"/>
        </w:rPr>
      </w:pPr>
      <w:bookmarkStart w:id="3" w:name="_Ref53681033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
      <w:r>
        <w:t xml:space="preserve">: Time window for codebook at Sub-slot </w:t>
      </w:r>
      <w:r w:rsidRPr="006B39D4">
        <w:rPr>
          <w:i/>
        </w:rPr>
        <w:t>m</w:t>
      </w:r>
      <w:r>
        <w:t xml:space="preserve"> using finer K1 granularity</w:t>
      </w:r>
    </w:p>
    <w:p w14:paraId="763FA8FB" w14:textId="0ED72CF3" w:rsidR="00003E23" w:rsidRDefault="00003E23" w:rsidP="00003E23">
      <w:pPr>
        <w:rPr>
          <w:rFonts w:eastAsia="MS Mincho"/>
          <w:lang w:val="en-US"/>
        </w:rPr>
      </w:pPr>
      <w:r>
        <w:rPr>
          <w:rFonts w:eastAsia="MS Mincho"/>
          <w:lang w:val="en-US"/>
        </w:rPr>
        <w:t xml:space="preserve">The drawback noted in using a finer granularity is that it would reduce the </w:t>
      </w:r>
      <w:r w:rsidR="00144192">
        <w:rPr>
          <w:rFonts w:eastAsia="MS Mincho"/>
          <w:lang w:val="en-US"/>
        </w:rPr>
        <w:t xml:space="preserve">range of the </w:t>
      </w:r>
      <w:r>
        <w:rPr>
          <w:rFonts w:eastAsia="MS Mincho"/>
          <w:lang w:val="en-US"/>
        </w:rPr>
        <w:t>time window that can be addressed b</w:t>
      </w:r>
      <w:r w:rsidR="00144192">
        <w:rPr>
          <w:rFonts w:eastAsia="MS Mincho"/>
          <w:lang w:val="en-US"/>
        </w:rPr>
        <w:t xml:space="preserve">y the codebook for a PUCCH </w:t>
      </w:r>
      <w:r>
        <w:rPr>
          <w:rFonts w:eastAsia="MS Mincho"/>
          <w:lang w:val="en-US"/>
        </w:rPr>
        <w:t>[</w:t>
      </w:r>
      <w:r w:rsidR="00AD17BB">
        <w:rPr>
          <w:rFonts w:eastAsia="MS Mincho"/>
          <w:lang w:val="en-US"/>
        </w:rPr>
        <w:t>4</w:t>
      </w:r>
      <w:r>
        <w:rPr>
          <w:rFonts w:eastAsia="MS Mincho"/>
          <w:lang w:val="en-US"/>
        </w:rPr>
        <w:t xml:space="preserve">].  For example, for the same range of K1 values, the PUCCH in slot </w:t>
      </w:r>
      <w:r w:rsidRPr="00031AA4">
        <w:rPr>
          <w:rFonts w:eastAsia="MS Mincho"/>
          <w:i/>
          <w:lang w:val="en-US"/>
        </w:rPr>
        <w:t>n</w:t>
      </w:r>
      <w:r>
        <w:rPr>
          <w:rFonts w:eastAsia="MS Mincho"/>
          <w:lang w:val="en-US"/>
        </w:rPr>
        <w:t xml:space="preserve"> using finer K1 granularity in </w:t>
      </w:r>
      <w:r>
        <w:rPr>
          <w:rFonts w:eastAsia="MS Mincho"/>
          <w:lang w:val="en-US"/>
        </w:rPr>
        <w:fldChar w:fldCharType="begin"/>
      </w:r>
      <w:r>
        <w:rPr>
          <w:rFonts w:eastAsia="MS Mincho"/>
          <w:lang w:val="en-US"/>
        </w:rPr>
        <w:instrText xml:space="preserve"> REF _Ref536810330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can address HARQ-ACK for PDSCH only for slot </w:t>
      </w:r>
      <w:r w:rsidRPr="0055725A">
        <w:rPr>
          <w:rFonts w:eastAsia="MS Mincho"/>
          <w:i/>
          <w:lang w:val="en-US"/>
        </w:rPr>
        <w:t>n</w:t>
      </w:r>
      <w:r>
        <w:rPr>
          <w:rFonts w:eastAsia="MS Mincho"/>
          <w:lang w:val="en-US"/>
        </w:rPr>
        <w:t xml:space="preserve">-2 and slot </w:t>
      </w:r>
      <w:r w:rsidRPr="0055725A">
        <w:rPr>
          <w:rFonts w:eastAsia="MS Mincho"/>
          <w:i/>
          <w:lang w:val="en-US"/>
        </w:rPr>
        <w:t>n</w:t>
      </w:r>
      <w:r>
        <w:rPr>
          <w:rFonts w:eastAsia="MS Mincho"/>
          <w:lang w:val="en-US"/>
        </w:rPr>
        <w:t xml:space="preserve">-1 compared to the Rel-15 slot based K1 in </w:t>
      </w:r>
      <w:r>
        <w:rPr>
          <w:rFonts w:eastAsia="MS Mincho"/>
          <w:lang w:val="en-US"/>
        </w:rPr>
        <w:fldChar w:fldCharType="begin"/>
      </w:r>
      <w:r>
        <w:rPr>
          <w:rFonts w:eastAsia="MS Mincho"/>
          <w:lang w:val="en-US"/>
        </w:rPr>
        <w:instrText xml:space="preserve"> REF _Ref536807772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which can address HARQ-ACK for PDSCH from slot </w:t>
      </w:r>
      <w:r w:rsidRPr="0055725A">
        <w:rPr>
          <w:rFonts w:eastAsia="MS Mincho"/>
          <w:i/>
          <w:lang w:val="en-US"/>
        </w:rPr>
        <w:t>n</w:t>
      </w:r>
      <w:r>
        <w:rPr>
          <w:rFonts w:eastAsia="MS Mincho"/>
          <w:lang w:val="en-US"/>
        </w:rPr>
        <w:t xml:space="preserve">-4 to slot </w:t>
      </w:r>
      <w:r w:rsidRPr="0055725A">
        <w:rPr>
          <w:rFonts w:eastAsia="MS Mincho"/>
          <w:i/>
          <w:lang w:val="en-US"/>
        </w:rPr>
        <w:t>n</w:t>
      </w:r>
      <w:r>
        <w:rPr>
          <w:rFonts w:eastAsia="MS Mincho"/>
          <w:lang w:val="en-US"/>
        </w:rPr>
        <w:t xml:space="preserve">-1.  In order for Option 1 (finer K1 granularity) to address the same time window as Rel-15, more bits are required in the DCI, i.e. in this example the finer K1 values are {1, 2, 3, 4, 5, 6, 7, 8} to address HARQ-ACK for PDSCH from slot </w:t>
      </w:r>
      <w:r w:rsidRPr="004D1FC7">
        <w:rPr>
          <w:rFonts w:eastAsia="MS Mincho"/>
          <w:i/>
          <w:lang w:val="en-US"/>
        </w:rPr>
        <w:t>n</w:t>
      </w:r>
      <w:r>
        <w:rPr>
          <w:rFonts w:eastAsia="MS Mincho"/>
          <w:lang w:val="en-US"/>
        </w:rPr>
        <w:t xml:space="preserve">-4 to slot </w:t>
      </w:r>
      <w:r w:rsidRPr="004D1FC7">
        <w:rPr>
          <w:rFonts w:eastAsia="MS Mincho"/>
          <w:i/>
          <w:lang w:val="en-US"/>
        </w:rPr>
        <w:t>n</w:t>
      </w:r>
      <w:r>
        <w:rPr>
          <w:rFonts w:eastAsia="MS Mincho"/>
          <w:lang w:val="en-US"/>
        </w:rPr>
        <w:t>-1.  It should be appreciated that the whole point of having multiple PUCCH for HARQ-ACK in a slot is to enable URLLC PDSCH to be acknowledged quickly and hence we do not see the point of extending the time range to be the same level as that for Rel-15.  Hence, the same number of bits for slot based K1 can be used for sub-slot based K1.</w:t>
      </w:r>
    </w:p>
    <w:p w14:paraId="0342A551" w14:textId="77777777" w:rsidR="00003E23" w:rsidRPr="004D1FC7" w:rsidRDefault="00003E23" w:rsidP="00003E23">
      <w:pPr>
        <w:rPr>
          <w:rFonts w:eastAsia="MS Mincho"/>
          <w:b/>
          <w:lang w:val="en-US"/>
        </w:rPr>
      </w:pPr>
      <w:r w:rsidRPr="004D1FC7">
        <w:rPr>
          <w:rFonts w:eastAsia="MS Mincho"/>
          <w:b/>
          <w:lang w:val="en-US"/>
        </w:rPr>
        <w:t>Observation 1: The time range that can be addressed by a finer K1 granularity is expected to be smaller than that in Rel-15 since the whole objective of using a finer K1 granularity is to reduce the timing between PDSCH and the PUCCH carrying HARQ-ACK.</w:t>
      </w:r>
    </w:p>
    <w:p w14:paraId="2ECCB8EB" w14:textId="77777777" w:rsidR="00003E23" w:rsidRDefault="00003E23" w:rsidP="00003E23">
      <w:pPr>
        <w:rPr>
          <w:rFonts w:eastAsia="MS Mincho"/>
          <w:lang w:val="en-US"/>
        </w:rPr>
      </w:pPr>
    </w:p>
    <w:p w14:paraId="7EDED474" w14:textId="76D19E2F" w:rsidR="00003E23" w:rsidRDefault="00003E23" w:rsidP="00003E23">
      <w:pPr>
        <w:rPr>
          <w:rFonts w:eastAsia="MS Mincho"/>
          <w:lang w:val="en-US"/>
        </w:rPr>
      </w:pPr>
      <w:r>
        <w:rPr>
          <w:rFonts w:eastAsia="MS Mincho"/>
          <w:lang w:val="en-US"/>
        </w:rPr>
        <w:t>In Option 2, K1 maintains a granularity of a slot as per Rel-15 but the PDSCHs are grouped according to which PUCCH resource or PUCCH resource group they use for HARQ-ACK.  The PUCCH resource can be grouped for example according to their time resources such that PUCCH with overlapping time resources are grouped [</w:t>
      </w:r>
      <w:r w:rsidR="00AD17BB">
        <w:rPr>
          <w:rFonts w:eastAsia="MS Mincho"/>
          <w:lang w:val="en-US"/>
        </w:rPr>
        <w:t>5</w:t>
      </w:r>
      <w:r>
        <w:rPr>
          <w:rFonts w:eastAsia="MS Mincho"/>
          <w:lang w:val="en-US"/>
        </w:rPr>
        <w:t xml:space="preserve">].  For example in </w:t>
      </w:r>
      <w:r>
        <w:rPr>
          <w:rFonts w:eastAsia="MS Mincho"/>
          <w:lang w:val="en-US"/>
        </w:rPr>
        <w:fldChar w:fldCharType="begin"/>
      </w:r>
      <w:r>
        <w:rPr>
          <w:rFonts w:eastAsia="MS Mincho"/>
          <w:lang w:val="en-US"/>
        </w:rPr>
        <w:instrText xml:space="preserve"> REF _Ref196322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4 PUCCH resource sets are configured where Set#1 and Set#2 overlap in time </w:t>
      </w:r>
      <w:r>
        <w:rPr>
          <w:rFonts w:eastAsia="MS Mincho"/>
          <w:lang w:val="en-US"/>
        </w:rPr>
        <w:lastRenderedPageBreak/>
        <w:t xml:space="preserve">and have the same starting symbol and are therefore grouped into Group 1 and Set#3 and Set#4 are grouped into Group 2.  PDSCH that use the PUCCH within a group share the same codebook. For example scheduled PDSCH in slot </w:t>
      </w:r>
      <w:r w:rsidRPr="003A004E">
        <w:rPr>
          <w:rFonts w:eastAsia="MS Mincho"/>
          <w:i/>
          <w:lang w:val="en-US"/>
        </w:rPr>
        <w:t>n</w:t>
      </w:r>
      <w:r>
        <w:rPr>
          <w:rFonts w:eastAsia="MS Mincho"/>
          <w:lang w:val="en-US"/>
        </w:rPr>
        <w:t xml:space="preserve">-4 has PRI=2 i.e. HARQ-ACK uses PUCCH Set#2 and the scheduled PDSCH in slot </w:t>
      </w:r>
      <w:r w:rsidRPr="003A004E">
        <w:rPr>
          <w:rFonts w:eastAsia="MS Mincho"/>
          <w:i/>
          <w:lang w:val="en-US"/>
        </w:rPr>
        <w:t>n</w:t>
      </w:r>
      <w:r>
        <w:rPr>
          <w:rFonts w:eastAsia="MS Mincho"/>
          <w:lang w:val="en-US"/>
        </w:rPr>
        <w:t xml:space="preserve">-2 has PRI=1, i.e. HARQ-ACK uses PUCCH Set#1.  Since Set#1 and Set#2 belong to Group 1, these scheduled PDSCH using these PUCCH resources are therefore grouped together and share the same HARQ-ACK codebook and PUCCH resource indicated by the last PDSCH in the group (i.e. PDSCH in slot </w:t>
      </w:r>
      <w:r w:rsidRPr="003A004E">
        <w:rPr>
          <w:rFonts w:eastAsia="MS Mincho"/>
          <w:i/>
          <w:lang w:val="en-US"/>
        </w:rPr>
        <w:t>n</w:t>
      </w:r>
      <w:r>
        <w:rPr>
          <w:rFonts w:eastAsia="MS Mincho"/>
          <w:lang w:val="en-US"/>
        </w:rPr>
        <w:t xml:space="preserve">-2) will be used to carry HARQ-ACK. </w:t>
      </w:r>
    </w:p>
    <w:p w14:paraId="4589691E" w14:textId="77777777" w:rsidR="00003E23" w:rsidRDefault="00003E23" w:rsidP="00003E23">
      <w:pPr>
        <w:rPr>
          <w:rFonts w:eastAsia="MS Mincho"/>
          <w:lang w:val="en-US"/>
        </w:rPr>
      </w:pPr>
    </w:p>
    <w:p w14:paraId="43926ADB" w14:textId="77777777" w:rsidR="00003E23" w:rsidRDefault="00003E23" w:rsidP="00003E23">
      <w:pPr>
        <w:jc w:val="center"/>
        <w:rPr>
          <w:rFonts w:eastAsia="MS Mincho"/>
          <w:lang w:val="en-US"/>
        </w:rPr>
      </w:pPr>
      <w:r>
        <w:rPr>
          <w:rFonts w:eastAsia="MS Mincho"/>
          <w:noProof/>
          <w:lang w:eastAsia="en-GB"/>
        </w:rPr>
        <w:drawing>
          <wp:inline distT="0" distB="0" distL="0" distR="0" wp14:anchorId="53C44903" wp14:editId="2C31CE09">
            <wp:extent cx="5414010" cy="2865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4010" cy="2865120"/>
                    </a:xfrm>
                    <a:prstGeom prst="rect">
                      <a:avLst/>
                    </a:prstGeom>
                    <a:noFill/>
                  </pic:spPr>
                </pic:pic>
              </a:graphicData>
            </a:graphic>
          </wp:inline>
        </w:drawing>
      </w:r>
    </w:p>
    <w:p w14:paraId="631A2DEC" w14:textId="77777777" w:rsidR="00003E23" w:rsidRDefault="00003E23" w:rsidP="00003E23">
      <w:pPr>
        <w:pStyle w:val="Caption"/>
        <w:jc w:val="center"/>
        <w:rPr>
          <w:rFonts w:eastAsia="MS Mincho"/>
          <w:lang w:val="en-US"/>
        </w:rPr>
      </w:pPr>
      <w:bookmarkStart w:id="4" w:name="_Ref196322"/>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4"/>
      <w:r>
        <w:t>: Grouping of PDSCH to PUCCH groups</w:t>
      </w:r>
    </w:p>
    <w:p w14:paraId="7E6092D1" w14:textId="4BA3FE93" w:rsidR="00003E23" w:rsidRDefault="00003E23" w:rsidP="00003E23">
      <w:pPr>
        <w:rPr>
          <w:rFonts w:eastAsia="MS Mincho"/>
          <w:lang w:val="en-US"/>
        </w:rPr>
      </w:pPr>
      <w:r>
        <w:rPr>
          <w:rFonts w:eastAsia="MS Mincho"/>
          <w:lang w:val="en-US"/>
        </w:rPr>
        <w:t xml:space="preserve">For Type 1 (semi-static) HARQ-ACK codebook, Option 2 would require that each PUCCH group has a codebook size that can address all PDSCH opportunities defined in the set K1.  In the example in </w:t>
      </w:r>
      <w:r>
        <w:rPr>
          <w:rFonts w:eastAsia="MS Mincho"/>
          <w:lang w:val="en-US"/>
        </w:rPr>
        <w:fldChar w:fldCharType="begin"/>
      </w:r>
      <w:r>
        <w:rPr>
          <w:rFonts w:eastAsia="MS Mincho"/>
          <w:lang w:val="en-US"/>
        </w:rPr>
        <w:instrText xml:space="preserve"> REF _Ref196322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the codebook carried by PUCCH in Group 1 and Group 2 would both have 8 bits, where Group 1 would indicate NACK for the PDSCH in slot </w:t>
      </w:r>
      <w:r w:rsidRPr="00031AA4">
        <w:rPr>
          <w:rFonts w:eastAsia="MS Mincho"/>
          <w:i/>
          <w:lang w:val="en-US"/>
        </w:rPr>
        <w:t>n</w:t>
      </w:r>
      <w:r>
        <w:rPr>
          <w:rFonts w:eastAsia="MS Mincho"/>
          <w:lang w:val="en-US"/>
        </w:rPr>
        <w:t xml:space="preserve">-1 since this PDSCH is not addressed by PUCCH in Group 1, whilst Group 2 would indicate NACK for PDSCH in slot </w:t>
      </w:r>
      <w:r w:rsidRPr="00031AA4">
        <w:rPr>
          <w:rFonts w:eastAsia="MS Mincho"/>
          <w:i/>
          <w:lang w:val="en-US"/>
        </w:rPr>
        <w:t>n</w:t>
      </w:r>
      <w:r>
        <w:rPr>
          <w:rFonts w:eastAsia="MS Mincho"/>
          <w:lang w:val="en-US"/>
        </w:rPr>
        <w:t xml:space="preserve">-4 and slot </w:t>
      </w:r>
      <w:r w:rsidRPr="00031AA4">
        <w:rPr>
          <w:rFonts w:eastAsia="MS Mincho"/>
          <w:i/>
          <w:lang w:val="en-US"/>
        </w:rPr>
        <w:t>n</w:t>
      </w:r>
      <w:r>
        <w:rPr>
          <w:rFonts w:eastAsia="MS Mincho"/>
          <w:lang w:val="en-US"/>
        </w:rPr>
        <w:t xml:space="preserve">-2 since these PDSCH are being addressed by Group 2 PUCCH.  That is the codebook size for PUCCH groups in the same slot are inefficiently used. </w:t>
      </w:r>
    </w:p>
    <w:p w14:paraId="59ED6531" w14:textId="1CBB03D6" w:rsidR="00003E23" w:rsidRPr="00503DA1" w:rsidRDefault="00003E23" w:rsidP="00003E23">
      <w:pPr>
        <w:rPr>
          <w:rFonts w:eastAsia="MS Mincho"/>
          <w:b/>
          <w:lang w:val="en-US"/>
        </w:rPr>
      </w:pPr>
      <w:r w:rsidRPr="00503DA1">
        <w:rPr>
          <w:rFonts w:eastAsia="MS Mincho"/>
          <w:b/>
          <w:lang w:val="en-US"/>
        </w:rPr>
        <w:t>Obs</w:t>
      </w:r>
      <w:r>
        <w:rPr>
          <w:rFonts w:eastAsia="MS Mincho"/>
          <w:b/>
          <w:lang w:val="en-US"/>
        </w:rPr>
        <w:t xml:space="preserve">ervation 2: For Type 1 HARQ-ACK codebook, grouping of PDSCH to PUCCH resource requires each PUCCH resource in the slot to have the same codebook size since </w:t>
      </w:r>
      <w:r w:rsidR="00643E1D">
        <w:rPr>
          <w:rFonts w:eastAsia="MS Mincho"/>
          <w:b/>
          <w:lang w:val="en-US"/>
        </w:rPr>
        <w:t>each PUCCH resource addresses</w:t>
      </w:r>
      <w:r>
        <w:rPr>
          <w:rFonts w:eastAsia="MS Mincho"/>
          <w:b/>
          <w:lang w:val="en-US"/>
        </w:rPr>
        <w:t xml:space="preserve"> the same time window, which can lead to inefficient use of PUCCH resources.</w:t>
      </w:r>
    </w:p>
    <w:p w14:paraId="03500004" w14:textId="77777777" w:rsidR="00003E23" w:rsidRDefault="00003E23" w:rsidP="00003E23">
      <w:pPr>
        <w:rPr>
          <w:rFonts w:eastAsia="MS Mincho"/>
          <w:lang w:val="en-US"/>
        </w:rPr>
      </w:pPr>
    </w:p>
    <w:p w14:paraId="2F1D4C8E" w14:textId="3D45225A" w:rsidR="00003E23" w:rsidRDefault="00003E23" w:rsidP="00003E23">
      <w:pPr>
        <w:rPr>
          <w:rFonts w:eastAsia="MS Mincho"/>
          <w:lang w:val="en-US"/>
        </w:rPr>
      </w:pPr>
      <w:r>
        <w:rPr>
          <w:rFonts w:eastAsia="MS Mincho"/>
          <w:lang w:val="en-US"/>
        </w:rPr>
        <w:t>The PUCCH resource is determined by PRI and may also be dependent upon the CCE index carrying the DL grant for PDSCH.  Hence, the scheduler would need to take into account the HARQ-ARQ codebook to use when scheduling the PDCCH.  Alternatively, instead of using the PRI, a new explicit field can be used to group the PDSCH [</w:t>
      </w:r>
      <w:r w:rsidR="00AD17BB">
        <w:rPr>
          <w:rFonts w:eastAsia="MS Mincho"/>
          <w:lang w:val="en-US"/>
        </w:rPr>
        <w:t>6</w:t>
      </w:r>
      <w:r>
        <w:rPr>
          <w:rFonts w:eastAsia="MS Mincho"/>
          <w:lang w:val="en-US"/>
        </w:rPr>
        <w:t>].  However this would introduce additional overhead to the DCI.</w:t>
      </w:r>
    </w:p>
    <w:p w14:paraId="120EB8C9" w14:textId="77777777" w:rsidR="00003E23" w:rsidRPr="00773AC2" w:rsidRDefault="00003E23" w:rsidP="00003E23">
      <w:pPr>
        <w:rPr>
          <w:rFonts w:eastAsia="MS Mincho"/>
          <w:b/>
          <w:lang w:val="en-US"/>
        </w:rPr>
      </w:pPr>
      <w:r w:rsidRPr="00773AC2">
        <w:rPr>
          <w:rFonts w:eastAsia="MS Mincho"/>
          <w:b/>
          <w:lang w:val="en-US"/>
        </w:rPr>
        <w:t>Observation 3: Since the CCE index for the DL grant may also be used to determine the PUCCH resource, scheduler would have to take into account the HARQ-ARQ codebook when assigning resources to the PDCCH.</w:t>
      </w:r>
    </w:p>
    <w:p w14:paraId="59D3AF4A" w14:textId="77777777" w:rsidR="00003E23" w:rsidRPr="00773AC2" w:rsidRDefault="00003E23" w:rsidP="00003E23">
      <w:pPr>
        <w:rPr>
          <w:rFonts w:eastAsia="MS Mincho"/>
          <w:b/>
          <w:lang w:val="en-US"/>
        </w:rPr>
      </w:pPr>
    </w:p>
    <w:p w14:paraId="28F89389" w14:textId="77777777" w:rsidR="00003E23" w:rsidRDefault="00003E23" w:rsidP="00003E23">
      <w:pPr>
        <w:rPr>
          <w:rFonts w:eastAsia="MS Mincho"/>
          <w:lang w:val="en-US"/>
        </w:rPr>
      </w:pPr>
      <w:r>
        <w:rPr>
          <w:rFonts w:eastAsia="MS Mincho"/>
          <w:lang w:val="en-US"/>
        </w:rPr>
        <w:t>Option 1 of using finer K1 granularity is a cleaner and more straightforward method and hence we have a preference for this option.</w:t>
      </w:r>
    </w:p>
    <w:p w14:paraId="6340A697" w14:textId="5A1E9470" w:rsidR="00003E23" w:rsidRPr="00503DA1" w:rsidRDefault="00003E23" w:rsidP="00003E23">
      <w:pPr>
        <w:rPr>
          <w:rFonts w:eastAsia="MS Mincho"/>
          <w:b/>
          <w:lang w:val="en-US"/>
        </w:rPr>
      </w:pPr>
      <w:r w:rsidRPr="00503DA1">
        <w:rPr>
          <w:rFonts w:eastAsia="MS Mincho"/>
          <w:b/>
          <w:lang w:val="en-US"/>
        </w:rPr>
        <w:t>Proposal 1: Use finer K1 granularity</w:t>
      </w:r>
      <w:r w:rsidR="00643E1D">
        <w:rPr>
          <w:rFonts w:eastAsia="MS Mincho"/>
          <w:b/>
          <w:lang w:val="en-US"/>
        </w:rPr>
        <w:t>,</w:t>
      </w:r>
      <w:r w:rsidRPr="00503DA1">
        <w:rPr>
          <w:rFonts w:eastAsia="MS Mincho"/>
          <w:b/>
          <w:lang w:val="en-US"/>
        </w:rPr>
        <w:t xml:space="preserve"> </w:t>
      </w:r>
      <w:r>
        <w:rPr>
          <w:rFonts w:eastAsia="MS Mincho"/>
          <w:b/>
          <w:lang w:val="en-US"/>
        </w:rPr>
        <w:t xml:space="preserve">where the granularity is in units of sub-slot </w:t>
      </w:r>
      <w:r w:rsidRPr="00503DA1">
        <w:rPr>
          <w:rFonts w:eastAsia="MS Mincho"/>
          <w:b/>
          <w:lang w:val="en-US"/>
        </w:rPr>
        <w:t>to support multiple HARQ-ACK PUCCH in a slot.</w:t>
      </w:r>
    </w:p>
    <w:p w14:paraId="4243D50F" w14:textId="77777777" w:rsidR="00003E23" w:rsidRDefault="00003E23" w:rsidP="00003E23">
      <w:pPr>
        <w:rPr>
          <w:rFonts w:eastAsia="MS Mincho"/>
          <w:lang w:val="en-US"/>
        </w:rPr>
      </w:pPr>
    </w:p>
    <w:p w14:paraId="3F5170FF" w14:textId="489D780C" w:rsidR="00003E23" w:rsidRDefault="00003E23" w:rsidP="00003E23">
      <w:pPr>
        <w:rPr>
          <w:rFonts w:eastAsia="MS Mincho"/>
          <w:lang w:val="en-US"/>
        </w:rPr>
      </w:pPr>
      <w:r>
        <w:rPr>
          <w:rFonts w:eastAsia="MS Mincho"/>
          <w:lang w:val="en-US"/>
        </w:rPr>
        <w:lastRenderedPageBreak/>
        <w:t xml:space="preserve">The K1 granularity is in units of sub-slot and the sub-slot size can be configurable, e.g. 2 OFDM symbols or 7 OFDM symbols.  The number of HARQ-ACK PUCCH in a slot is therefore dependent upon this sub-slot size, i.e. </w:t>
      </w:r>
      <m:oMath>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14</m:t>
                </m:r>
              </m:num>
              <m:den>
                <m:sSub>
                  <m:sSubPr>
                    <m:ctrlPr>
                      <w:rPr>
                        <w:rFonts w:ascii="Cambria Math" w:eastAsia="MS Mincho" w:hAnsi="Cambria Math"/>
                        <w:i/>
                        <w:lang w:val="en-US"/>
                      </w:rPr>
                    </m:ctrlPr>
                  </m:sSubPr>
                  <m:e>
                    <m:r>
                      <w:rPr>
                        <w:rFonts w:ascii="Cambria Math" w:eastAsia="MS Mincho" w:hAnsi="Cambria Math"/>
                        <w:lang w:val="en-US"/>
                      </w:rPr>
                      <m:t>S</m:t>
                    </m:r>
                  </m:e>
                  <m:sub>
                    <m:r>
                      <w:rPr>
                        <w:rFonts w:ascii="Cambria Math" w:eastAsia="MS Mincho" w:hAnsi="Cambria Math"/>
                        <w:lang w:val="en-US"/>
                      </w:rPr>
                      <m:t>Sub-slot</m:t>
                    </m:r>
                  </m:sub>
                </m:sSub>
              </m:den>
            </m:f>
          </m:e>
        </m:d>
      </m:oMath>
      <w:r>
        <w:rPr>
          <w:rFonts w:eastAsia="MS Mincho"/>
          <w:lang w:val="en-US"/>
        </w:rPr>
        <w:t xml:space="preserve">, where </w:t>
      </w:r>
      <w:r w:rsidRPr="00503DA1">
        <w:rPr>
          <w:rFonts w:eastAsia="MS Mincho"/>
          <w:i/>
          <w:lang w:val="en-US"/>
        </w:rPr>
        <w:t>S</w:t>
      </w:r>
      <w:r w:rsidRPr="00503DA1">
        <w:rPr>
          <w:rFonts w:eastAsia="MS Mincho"/>
          <w:i/>
          <w:vertAlign w:val="subscript"/>
          <w:lang w:val="en-US"/>
        </w:rPr>
        <w:t>Sub-slot</w:t>
      </w:r>
      <w:r>
        <w:rPr>
          <w:rFonts w:eastAsia="MS Mincho"/>
          <w:lang w:val="en-US"/>
        </w:rPr>
        <w:t xml:space="preserve"> is the size of the K1 sub-slot in </w:t>
      </w:r>
      <w:r w:rsidR="00643E1D">
        <w:rPr>
          <w:rFonts w:eastAsia="MS Mincho"/>
          <w:lang w:val="en-US"/>
        </w:rPr>
        <w:t xml:space="preserve">terms of </w:t>
      </w:r>
      <w:r>
        <w:rPr>
          <w:rFonts w:eastAsia="MS Mincho"/>
          <w:lang w:val="en-US"/>
        </w:rPr>
        <w:t>number of OFDM symbols.</w:t>
      </w:r>
    </w:p>
    <w:p w14:paraId="3268CA98" w14:textId="77777777" w:rsidR="00003E23" w:rsidRPr="003D4C90" w:rsidRDefault="00003E23" w:rsidP="00003E23">
      <w:pPr>
        <w:rPr>
          <w:rFonts w:eastAsia="MS Mincho"/>
          <w:b/>
          <w:lang w:val="en-US"/>
        </w:rPr>
      </w:pPr>
      <w:r w:rsidRPr="003D4C90">
        <w:rPr>
          <w:rFonts w:eastAsia="MS Mincho"/>
          <w:b/>
          <w:lang w:val="en-US"/>
        </w:rPr>
        <w:t>Proposal 2: The K1 sub-slot granularity size is configurable</w:t>
      </w:r>
    </w:p>
    <w:p w14:paraId="7930E888" w14:textId="4D8EE3B6" w:rsidR="00003E23" w:rsidRPr="003D4C90" w:rsidRDefault="00003E23" w:rsidP="00003E23">
      <w:pPr>
        <w:rPr>
          <w:rFonts w:eastAsia="MS Mincho"/>
          <w:b/>
          <w:lang w:val="en-US"/>
        </w:rPr>
      </w:pPr>
      <w:r w:rsidRPr="003D4C90">
        <w:rPr>
          <w:rFonts w:eastAsia="MS Mincho"/>
          <w:b/>
          <w:lang w:val="en-US"/>
        </w:rPr>
        <w:t xml:space="preserve">Proposal 3: The number of HARQ-ACK PUCCH in a slot is dependent upon the size of the K1 sub-slot size, i.e. </w:t>
      </w:r>
      <m:oMath>
        <m:d>
          <m:dPr>
            <m:begChr m:val="⌊"/>
            <m:endChr m:val="⌋"/>
            <m:ctrlPr>
              <w:rPr>
                <w:rFonts w:ascii="Cambria Math" w:eastAsia="MS Mincho" w:hAnsi="Cambria Math"/>
                <w:b/>
                <w:i/>
                <w:lang w:val="en-US"/>
              </w:rPr>
            </m:ctrlPr>
          </m:dPr>
          <m:e>
            <m:f>
              <m:fPr>
                <m:ctrlPr>
                  <w:rPr>
                    <w:rFonts w:ascii="Cambria Math" w:eastAsia="MS Mincho" w:hAnsi="Cambria Math"/>
                    <w:b/>
                    <w:i/>
                    <w:lang w:val="en-US"/>
                  </w:rPr>
                </m:ctrlPr>
              </m:fPr>
              <m:num>
                <m:r>
                  <m:rPr>
                    <m:sty m:val="bi"/>
                  </m:rPr>
                  <w:rPr>
                    <w:rFonts w:ascii="Cambria Math" w:eastAsia="MS Mincho" w:hAnsi="Cambria Math"/>
                    <w:lang w:val="en-US"/>
                  </w:rPr>
                  <m:t>14</m:t>
                </m:r>
              </m:num>
              <m:den>
                <m:sSub>
                  <m:sSubPr>
                    <m:ctrlPr>
                      <w:rPr>
                        <w:rFonts w:ascii="Cambria Math" w:eastAsia="MS Mincho" w:hAnsi="Cambria Math"/>
                        <w:b/>
                        <w:i/>
                        <w:lang w:val="en-US"/>
                      </w:rPr>
                    </m:ctrlPr>
                  </m:sSubPr>
                  <m:e>
                    <m:r>
                      <m:rPr>
                        <m:sty m:val="bi"/>
                      </m:rPr>
                      <w:rPr>
                        <w:rFonts w:ascii="Cambria Math" w:eastAsia="MS Mincho" w:hAnsi="Cambria Math"/>
                        <w:lang w:val="en-US"/>
                      </w:rPr>
                      <m:t>S</m:t>
                    </m:r>
                  </m:e>
                  <m:sub>
                    <m:r>
                      <m:rPr>
                        <m:sty m:val="bi"/>
                      </m:rPr>
                      <w:rPr>
                        <w:rFonts w:ascii="Cambria Math" w:eastAsia="MS Mincho" w:hAnsi="Cambria Math"/>
                        <w:lang w:val="en-US"/>
                      </w:rPr>
                      <m:t>Sub-slot</m:t>
                    </m:r>
                  </m:sub>
                </m:sSub>
              </m:den>
            </m:f>
          </m:e>
        </m:d>
      </m:oMath>
      <w:r w:rsidR="00643E1D">
        <w:rPr>
          <w:rFonts w:eastAsia="MS Mincho"/>
          <w:b/>
          <w:lang w:val="en-US"/>
        </w:rPr>
        <w:t xml:space="preserve">, where </w:t>
      </w:r>
      <w:r w:rsidR="00643E1D" w:rsidRPr="00062DA9">
        <w:rPr>
          <w:rFonts w:eastAsia="MS Mincho"/>
          <w:b/>
          <w:i/>
          <w:lang w:val="en-US"/>
        </w:rPr>
        <w:t>S</w:t>
      </w:r>
      <w:r w:rsidR="00643E1D" w:rsidRPr="00062DA9">
        <w:rPr>
          <w:rFonts w:eastAsia="MS Mincho"/>
          <w:b/>
          <w:i/>
          <w:vertAlign w:val="subscript"/>
          <w:lang w:val="en-US"/>
        </w:rPr>
        <w:t>sub_slot</w:t>
      </w:r>
      <w:r w:rsidR="00643E1D">
        <w:rPr>
          <w:rFonts w:eastAsia="MS Mincho"/>
          <w:b/>
          <w:lang w:val="en-US"/>
        </w:rPr>
        <w:t xml:space="preserve"> is sub-slot size in terms of number of OFDM symbols</w:t>
      </w:r>
    </w:p>
    <w:p w14:paraId="75B07964" w14:textId="2BA7FEE3" w:rsidR="009D7CB0" w:rsidRDefault="009D7CB0" w:rsidP="001318A8">
      <w:pPr>
        <w:rPr>
          <w:b/>
        </w:rPr>
      </w:pPr>
    </w:p>
    <w:p w14:paraId="1C995A6B" w14:textId="77777777" w:rsidR="000C2901" w:rsidRPr="000C2901" w:rsidRDefault="000C2901" w:rsidP="000C2901"/>
    <w:p w14:paraId="422E814E" w14:textId="5EE4D83C" w:rsidR="000C2901" w:rsidRDefault="00FA4AE2" w:rsidP="000C2901">
      <w:pPr>
        <w:pStyle w:val="Heading2"/>
        <w:numPr>
          <w:ilvl w:val="1"/>
          <w:numId w:val="8"/>
        </w:numPr>
        <w:rPr>
          <w:lang w:val="en-US"/>
        </w:rPr>
      </w:pPr>
      <w:r>
        <w:rPr>
          <w:lang w:val="en-US"/>
        </w:rPr>
        <w:t xml:space="preserve">URLLC </w:t>
      </w:r>
      <w:r w:rsidR="00144192">
        <w:rPr>
          <w:lang w:val="en-US"/>
        </w:rPr>
        <w:t>PUCCH</w:t>
      </w:r>
      <w:r>
        <w:rPr>
          <w:lang w:val="en-US"/>
        </w:rPr>
        <w:t xml:space="preserve"> </w:t>
      </w:r>
      <w:r w:rsidR="00144192">
        <w:rPr>
          <w:lang w:val="en-US"/>
        </w:rPr>
        <w:t>and</w:t>
      </w:r>
      <w:r>
        <w:rPr>
          <w:lang w:val="en-US"/>
        </w:rPr>
        <w:t xml:space="preserve"> eMBB </w:t>
      </w:r>
      <w:r w:rsidR="00144192">
        <w:rPr>
          <w:lang w:val="en-US"/>
        </w:rPr>
        <w:t>PUCCH collision</w:t>
      </w:r>
      <w:r w:rsidR="000C2901">
        <w:rPr>
          <w:lang w:val="en-US"/>
        </w:rPr>
        <w:t xml:space="preserve"> </w:t>
      </w:r>
    </w:p>
    <w:p w14:paraId="66EA1F0F" w14:textId="0E354D52" w:rsidR="000C2901" w:rsidRDefault="00327383" w:rsidP="000C2901">
      <w:pPr>
        <w:rPr>
          <w:rFonts w:eastAsia="MS Mincho"/>
          <w:lang w:val="en-US"/>
        </w:rPr>
      </w:pPr>
      <w:r>
        <w:rPr>
          <w:rFonts w:eastAsia="MS Mincho"/>
          <w:lang w:val="en-US"/>
        </w:rPr>
        <w:t>For UEs that can support multiple services such as URLLC and eMBB, it was agreed that each service can have its own independent HARQ-ACK codebook.</w:t>
      </w:r>
      <w:r w:rsidR="00FA4AE2">
        <w:rPr>
          <w:rFonts w:eastAsia="MS Mincho"/>
          <w:lang w:val="en-US"/>
        </w:rPr>
        <w:t xml:space="preserve">  It is therefore possible that the PUCCHs carrying these HARQ-ACK codebooks collide in time.  Since the URLLC requires low latency</w:t>
      </w:r>
      <w:r w:rsidR="00643E1D">
        <w:rPr>
          <w:rFonts w:eastAsia="MS Mincho"/>
          <w:lang w:val="en-US"/>
        </w:rPr>
        <w:t xml:space="preserve"> data,</w:t>
      </w:r>
      <w:r w:rsidR="00FA4AE2">
        <w:rPr>
          <w:rFonts w:eastAsia="MS Mincho"/>
          <w:lang w:val="en-US"/>
        </w:rPr>
        <w:t xml:space="preserve"> then the PUCCH carrying HARQ-ACK codebook for URLLC has priority over the PUCCH carrying HARQ-ACK codebook for eMBB.  A straightforward method is to drop the lower priority PUCCH.</w:t>
      </w:r>
      <w:r w:rsidR="00B434DA">
        <w:rPr>
          <w:rFonts w:eastAsia="MS Mincho"/>
          <w:lang w:val="en-US"/>
        </w:rPr>
        <w:t xml:space="preserve">  However, dropping the HARQ-ACK for eMBB may cause gNB to retransmit the associated PDSCHs which would consume large number</w:t>
      </w:r>
      <w:r w:rsidR="00643E1D">
        <w:rPr>
          <w:rFonts w:eastAsia="MS Mincho"/>
          <w:lang w:val="en-US"/>
        </w:rPr>
        <w:t>s</w:t>
      </w:r>
      <w:r w:rsidR="00B434DA">
        <w:rPr>
          <w:rFonts w:eastAsia="MS Mincho"/>
          <w:lang w:val="en-US"/>
        </w:rPr>
        <w:t xml:space="preserve"> of resources and </w:t>
      </w:r>
      <w:r w:rsidR="00643E1D">
        <w:rPr>
          <w:rFonts w:eastAsia="MS Mincho"/>
          <w:lang w:val="en-US"/>
        </w:rPr>
        <w:t xml:space="preserve">is </w:t>
      </w:r>
      <w:r w:rsidR="00B434DA">
        <w:rPr>
          <w:rFonts w:eastAsia="MS Mincho"/>
          <w:lang w:val="en-US"/>
        </w:rPr>
        <w:t xml:space="preserve">therefore not </w:t>
      </w:r>
      <w:r w:rsidR="00643E1D">
        <w:rPr>
          <w:rFonts w:eastAsia="MS Mincho"/>
          <w:lang w:val="en-US"/>
        </w:rPr>
        <w:t xml:space="preserve">an </w:t>
      </w:r>
      <w:r w:rsidR="00B434DA">
        <w:rPr>
          <w:rFonts w:eastAsia="MS Mincho"/>
          <w:lang w:val="en-US"/>
        </w:rPr>
        <w:t>efficient use of resources.</w:t>
      </w:r>
    </w:p>
    <w:p w14:paraId="50BC80F5" w14:textId="7DC29514" w:rsidR="00B434DA" w:rsidRPr="00B434DA" w:rsidRDefault="005654F5" w:rsidP="000C2901">
      <w:pPr>
        <w:rPr>
          <w:rFonts w:eastAsia="MS Mincho"/>
          <w:b/>
          <w:lang w:val="en-US"/>
        </w:rPr>
      </w:pPr>
      <w:r>
        <w:rPr>
          <w:rFonts w:eastAsia="MS Mincho"/>
          <w:b/>
          <w:lang w:val="en-US"/>
        </w:rPr>
        <w:t>Proposal 4</w:t>
      </w:r>
      <w:r w:rsidR="00B434DA" w:rsidRPr="00B434DA">
        <w:rPr>
          <w:rFonts w:eastAsia="MS Mincho"/>
          <w:b/>
          <w:lang w:val="en-US"/>
        </w:rPr>
        <w:t>: When two PUCCH</w:t>
      </w:r>
      <w:r w:rsidR="00881651">
        <w:rPr>
          <w:rFonts w:eastAsia="MS Mincho"/>
          <w:b/>
          <w:lang w:val="en-US"/>
        </w:rPr>
        <w:t>s</w:t>
      </w:r>
      <w:r w:rsidR="00B434DA" w:rsidRPr="00B434DA">
        <w:rPr>
          <w:rFonts w:eastAsia="MS Mincho"/>
          <w:b/>
          <w:lang w:val="en-US"/>
        </w:rPr>
        <w:t xml:space="preserve"> carrying HARQ-ACKs collide in </w:t>
      </w:r>
      <w:r w:rsidR="00643E1D">
        <w:rPr>
          <w:rFonts w:eastAsia="MS Mincho"/>
          <w:b/>
          <w:lang w:val="en-US"/>
        </w:rPr>
        <w:t xml:space="preserve">the </w:t>
      </w:r>
      <w:r w:rsidR="00881651">
        <w:rPr>
          <w:rFonts w:eastAsia="MS Mincho"/>
          <w:b/>
          <w:lang w:val="en-US"/>
        </w:rPr>
        <w:t>time domain</w:t>
      </w:r>
      <w:r w:rsidR="00B434DA" w:rsidRPr="00B434DA">
        <w:rPr>
          <w:rFonts w:eastAsia="MS Mincho"/>
          <w:b/>
          <w:lang w:val="en-US"/>
        </w:rPr>
        <w:t>, the PUCCH carrying HARQ-ACKs for URLLC has higher priority than the PUCCH carrying HARQ-ACKs for eMBB.</w:t>
      </w:r>
    </w:p>
    <w:p w14:paraId="4DFE0E40" w14:textId="36877C49" w:rsidR="00B434DA" w:rsidRPr="00B434DA" w:rsidRDefault="00B434DA" w:rsidP="000C2901">
      <w:pPr>
        <w:rPr>
          <w:rFonts w:eastAsia="MS Mincho"/>
          <w:b/>
          <w:lang w:val="en-US"/>
        </w:rPr>
      </w:pPr>
      <w:r w:rsidRPr="00B434DA">
        <w:rPr>
          <w:rFonts w:eastAsia="MS Mincho"/>
          <w:b/>
          <w:lang w:val="en-US"/>
        </w:rPr>
        <w:t xml:space="preserve">Observation </w:t>
      </w:r>
      <w:r w:rsidR="00AD17BB">
        <w:rPr>
          <w:rFonts w:eastAsia="MS Mincho"/>
          <w:b/>
          <w:lang w:val="en-US"/>
        </w:rPr>
        <w:t>4</w:t>
      </w:r>
      <w:r w:rsidRPr="00B434DA">
        <w:rPr>
          <w:rFonts w:eastAsia="MS Mincho"/>
          <w:b/>
          <w:lang w:val="en-US"/>
        </w:rPr>
        <w:t xml:space="preserve">: Dropping the eMBB PUCCH carrying HARQ-ACKs would require </w:t>
      </w:r>
      <w:r w:rsidR="00643E1D">
        <w:rPr>
          <w:rFonts w:eastAsia="MS Mincho"/>
          <w:b/>
          <w:lang w:val="en-US"/>
        </w:rPr>
        <w:t xml:space="preserve">a </w:t>
      </w:r>
      <w:r w:rsidRPr="00B434DA">
        <w:rPr>
          <w:rFonts w:eastAsia="MS Mincho"/>
          <w:b/>
          <w:lang w:val="en-US"/>
        </w:rPr>
        <w:t>large number of resources to retransmit the associated eMBB PDSCHs.</w:t>
      </w:r>
    </w:p>
    <w:p w14:paraId="0950068D" w14:textId="77777777" w:rsidR="00B434DA" w:rsidRDefault="00B434DA" w:rsidP="000C2901">
      <w:pPr>
        <w:rPr>
          <w:rFonts w:eastAsia="MS Mincho"/>
          <w:lang w:val="en-US"/>
        </w:rPr>
      </w:pPr>
    </w:p>
    <w:p w14:paraId="5C45E684" w14:textId="5F8B16AE" w:rsidR="00B434DA" w:rsidRDefault="005654F5" w:rsidP="000C2901">
      <w:pPr>
        <w:rPr>
          <w:rFonts w:eastAsia="MS Mincho"/>
          <w:lang w:val="en-US"/>
        </w:rPr>
      </w:pPr>
      <w:r>
        <w:rPr>
          <w:rFonts w:eastAsia="MS Mincho"/>
          <w:lang w:val="en-US"/>
        </w:rPr>
        <w:t>To avoid dropping eMBB’s HARQ-ACKs, they can be multiplexed into the URLLC PUCCH if the URLL</w:t>
      </w:r>
      <w:r w:rsidR="00144192">
        <w:rPr>
          <w:rFonts w:eastAsia="MS Mincho"/>
          <w:lang w:val="en-US"/>
        </w:rPr>
        <w:t xml:space="preserve">C PUCCH has sufficient capacity. If the URLLC PUCCH does not have sufficient capacity to carry all the eMBB’s HARQ-ACK then priority is given to later granted eMBB PDSCHs.  </w:t>
      </w:r>
    </w:p>
    <w:p w14:paraId="6B39F87A" w14:textId="55DCAC11" w:rsidR="00144192" w:rsidRPr="00144192" w:rsidRDefault="00144192" w:rsidP="000C2901">
      <w:pPr>
        <w:rPr>
          <w:rFonts w:eastAsia="MS Mincho"/>
          <w:b/>
          <w:lang w:val="en-US"/>
        </w:rPr>
      </w:pPr>
      <w:r w:rsidRPr="00144192">
        <w:rPr>
          <w:rFonts w:eastAsia="MS Mincho"/>
          <w:b/>
          <w:lang w:val="en-US"/>
        </w:rPr>
        <w:t>Proposal 5: When URLLC PUCCH and eMBB PUCCH collides, if the URLLC PUCCH has spare capacity, the eMBB’s HARQ-ACKs can be multiplexed into the URLLC PUCCH.</w:t>
      </w:r>
    </w:p>
    <w:p w14:paraId="3CDEB761" w14:textId="2CDE29E9" w:rsidR="00144192" w:rsidRPr="00144192" w:rsidRDefault="00144192" w:rsidP="000C2901">
      <w:pPr>
        <w:rPr>
          <w:rFonts w:eastAsia="MS Mincho"/>
          <w:b/>
          <w:lang w:val="en-US"/>
        </w:rPr>
      </w:pPr>
      <w:r w:rsidRPr="00144192">
        <w:rPr>
          <w:rFonts w:eastAsia="MS Mincho"/>
          <w:b/>
          <w:lang w:val="en-US"/>
        </w:rPr>
        <w:t xml:space="preserve">Proposal 6: If the URLLC PUCCH spare capacity cannot carry all the eMBB’s HARQ-ACKs then the HARQ-ACKs associated </w:t>
      </w:r>
      <w:r w:rsidR="00643E1D">
        <w:rPr>
          <w:rFonts w:eastAsia="MS Mincho"/>
          <w:b/>
          <w:lang w:val="en-US"/>
        </w:rPr>
        <w:t>with</w:t>
      </w:r>
      <w:r w:rsidR="00643E1D" w:rsidRPr="00144192">
        <w:rPr>
          <w:rFonts w:eastAsia="MS Mincho"/>
          <w:b/>
          <w:lang w:val="en-US"/>
        </w:rPr>
        <w:t xml:space="preserve"> </w:t>
      </w:r>
      <w:r w:rsidRPr="00144192">
        <w:rPr>
          <w:rFonts w:eastAsia="MS Mincho"/>
          <w:b/>
          <w:lang w:val="en-US"/>
        </w:rPr>
        <w:t>later granted eMBB PDSCHs have priority.</w:t>
      </w:r>
    </w:p>
    <w:p w14:paraId="75F1FCBB" w14:textId="77777777" w:rsidR="00144192" w:rsidRDefault="00144192" w:rsidP="000C2901">
      <w:pPr>
        <w:rPr>
          <w:rFonts w:eastAsia="MS Mincho"/>
          <w:lang w:val="en-US"/>
        </w:rPr>
      </w:pPr>
    </w:p>
    <w:p w14:paraId="5F7984DF" w14:textId="059FAA74" w:rsidR="00144192" w:rsidRDefault="00144192" w:rsidP="000C2901">
      <w:pPr>
        <w:rPr>
          <w:rFonts w:eastAsia="MS Mincho"/>
          <w:lang w:val="en-US"/>
        </w:rPr>
      </w:pPr>
      <w:r>
        <w:rPr>
          <w:rFonts w:eastAsia="MS Mincho"/>
          <w:lang w:val="en-US"/>
        </w:rPr>
        <w:t>If URLLC PUCCH has no spare capacity or the capacity is not sufficient, the eMBB HARQ-ACKs that cannot be multiplexed to the URLLC PUCCH are postponed to another PUCCH occasion.</w:t>
      </w:r>
    </w:p>
    <w:p w14:paraId="53EB516D" w14:textId="0DC1E338" w:rsidR="00144192" w:rsidRPr="00144192" w:rsidRDefault="00144192" w:rsidP="000C2901">
      <w:pPr>
        <w:rPr>
          <w:rFonts w:eastAsia="MS Mincho"/>
          <w:b/>
          <w:lang w:val="en-US"/>
        </w:rPr>
      </w:pPr>
      <w:bookmarkStart w:id="5" w:name="_GoBack"/>
      <w:r w:rsidRPr="00144192">
        <w:rPr>
          <w:rFonts w:eastAsia="MS Mincho"/>
          <w:b/>
          <w:lang w:val="en-US"/>
        </w:rPr>
        <w:t>Proposal 7: eMBB HARQ-ACKs that cannot be multiplexed into URLLC PUCCH are postponed to another PUCCH occasion.</w:t>
      </w:r>
    </w:p>
    <w:bookmarkEnd w:id="5"/>
    <w:p w14:paraId="595ACE2D" w14:textId="77777777" w:rsidR="00144192" w:rsidRDefault="00144192" w:rsidP="000C2901">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0250698" w14:textId="220BD8C1" w:rsidR="0088003C" w:rsidRDefault="00855F39" w:rsidP="0088003C">
      <w:r>
        <w:t xml:space="preserve">In this contribution we discuss </w:t>
      </w:r>
      <w:r w:rsidR="00FA4AE2">
        <w:t>some aspects of multiple HARQ-ACK PUCCH in a slot</w:t>
      </w:r>
      <w:r w:rsidR="00116008">
        <w:t>.  We observe the following</w:t>
      </w:r>
      <w:r>
        <w:t>:</w:t>
      </w:r>
    </w:p>
    <w:p w14:paraId="6667A12F" w14:textId="77777777" w:rsidR="00062DA9" w:rsidRPr="004D1FC7" w:rsidRDefault="00062DA9" w:rsidP="00062DA9">
      <w:pPr>
        <w:rPr>
          <w:rFonts w:eastAsia="MS Mincho"/>
          <w:b/>
          <w:lang w:val="en-US"/>
        </w:rPr>
      </w:pPr>
      <w:r w:rsidRPr="004D1FC7">
        <w:rPr>
          <w:rFonts w:eastAsia="MS Mincho"/>
          <w:b/>
          <w:lang w:val="en-US"/>
        </w:rPr>
        <w:t>Observation 1: The time range that can be addressed by a finer K1 granularity is expected to be smaller than that in Rel-15 since the whole objective of using a finer K1 granularity is to reduce the timing between PDSCH and the PUCCH carrying HARQ-ACK.</w:t>
      </w:r>
    </w:p>
    <w:p w14:paraId="7233695C" w14:textId="77777777" w:rsidR="00062DA9" w:rsidRPr="00503DA1" w:rsidRDefault="00062DA9" w:rsidP="00062DA9">
      <w:pPr>
        <w:rPr>
          <w:rFonts w:eastAsia="MS Mincho"/>
          <w:b/>
          <w:lang w:val="en-US"/>
        </w:rPr>
      </w:pPr>
      <w:r w:rsidRPr="00503DA1">
        <w:rPr>
          <w:rFonts w:eastAsia="MS Mincho"/>
          <w:b/>
          <w:lang w:val="en-US"/>
        </w:rPr>
        <w:lastRenderedPageBreak/>
        <w:t>Obs</w:t>
      </w:r>
      <w:r>
        <w:rPr>
          <w:rFonts w:eastAsia="MS Mincho"/>
          <w:b/>
          <w:lang w:val="en-US"/>
        </w:rPr>
        <w:t>ervation 2: For Type 1 HARQ-ACK codebook, grouping of PDSCH to PUCCH resource requires each PUCCH resource in the slot to have the same codebook size since each PUCCH resource addresses the same time window, which can lead to inefficient use of PUCCH resources.</w:t>
      </w:r>
    </w:p>
    <w:p w14:paraId="62DA8A68" w14:textId="77777777" w:rsidR="00062DA9" w:rsidRPr="00773AC2" w:rsidRDefault="00062DA9" w:rsidP="00062DA9">
      <w:pPr>
        <w:rPr>
          <w:rFonts w:eastAsia="MS Mincho"/>
          <w:b/>
          <w:lang w:val="en-US"/>
        </w:rPr>
      </w:pPr>
      <w:r w:rsidRPr="00773AC2">
        <w:rPr>
          <w:rFonts w:eastAsia="MS Mincho"/>
          <w:b/>
          <w:lang w:val="en-US"/>
        </w:rPr>
        <w:t>Observation 3: Since the CCE index for the DL grant may also be used to determine the PUCCH resource, scheduler would have to take into account the HARQ-ARQ codebook when assigning resources to the PDCCH.</w:t>
      </w:r>
    </w:p>
    <w:p w14:paraId="497D71E5" w14:textId="77777777" w:rsidR="00062DA9" w:rsidRPr="00B434DA" w:rsidRDefault="00062DA9" w:rsidP="00062DA9">
      <w:pPr>
        <w:rPr>
          <w:rFonts w:eastAsia="MS Mincho"/>
          <w:b/>
          <w:lang w:val="en-US"/>
        </w:rPr>
      </w:pPr>
      <w:r w:rsidRPr="00B434DA">
        <w:rPr>
          <w:rFonts w:eastAsia="MS Mincho"/>
          <w:b/>
          <w:lang w:val="en-US"/>
        </w:rPr>
        <w:t xml:space="preserve">Observation </w:t>
      </w:r>
      <w:r>
        <w:rPr>
          <w:rFonts w:eastAsia="MS Mincho"/>
          <w:b/>
          <w:lang w:val="en-US"/>
        </w:rPr>
        <w:t>4</w:t>
      </w:r>
      <w:r w:rsidRPr="00B434DA">
        <w:rPr>
          <w:rFonts w:eastAsia="MS Mincho"/>
          <w:b/>
          <w:lang w:val="en-US"/>
        </w:rPr>
        <w:t xml:space="preserve">: Dropping the eMBB PUCCH carrying HARQ-ACKs would require </w:t>
      </w:r>
      <w:r>
        <w:rPr>
          <w:rFonts w:eastAsia="MS Mincho"/>
          <w:b/>
          <w:lang w:val="en-US"/>
        </w:rPr>
        <w:t xml:space="preserve">a </w:t>
      </w:r>
      <w:r w:rsidRPr="00B434DA">
        <w:rPr>
          <w:rFonts w:eastAsia="MS Mincho"/>
          <w:b/>
          <w:lang w:val="en-US"/>
        </w:rPr>
        <w:t>large number of resources to retransmit the associated eMBB PDSCHs.</w:t>
      </w:r>
    </w:p>
    <w:p w14:paraId="0654A187" w14:textId="77777777" w:rsidR="009D7CB0" w:rsidRDefault="009D7CB0" w:rsidP="00855F39"/>
    <w:p w14:paraId="2187BC09" w14:textId="77777777" w:rsidR="00160371" w:rsidRDefault="00160371" w:rsidP="00855F39">
      <w:r>
        <w:t>We therefore propose the following:</w:t>
      </w:r>
    </w:p>
    <w:p w14:paraId="19E9A13C" w14:textId="77777777" w:rsidR="00062DA9" w:rsidRPr="00503DA1" w:rsidRDefault="00062DA9" w:rsidP="00062DA9">
      <w:pPr>
        <w:rPr>
          <w:rFonts w:eastAsia="MS Mincho"/>
          <w:b/>
          <w:lang w:val="en-US"/>
        </w:rPr>
      </w:pPr>
      <w:r w:rsidRPr="00503DA1">
        <w:rPr>
          <w:rFonts w:eastAsia="MS Mincho"/>
          <w:b/>
          <w:lang w:val="en-US"/>
        </w:rPr>
        <w:t>Proposal 1: Use finer K1 granularity</w:t>
      </w:r>
      <w:r>
        <w:rPr>
          <w:rFonts w:eastAsia="MS Mincho"/>
          <w:b/>
          <w:lang w:val="en-US"/>
        </w:rPr>
        <w:t>,</w:t>
      </w:r>
      <w:r w:rsidRPr="00503DA1">
        <w:rPr>
          <w:rFonts w:eastAsia="MS Mincho"/>
          <w:b/>
          <w:lang w:val="en-US"/>
        </w:rPr>
        <w:t xml:space="preserve"> </w:t>
      </w:r>
      <w:r>
        <w:rPr>
          <w:rFonts w:eastAsia="MS Mincho"/>
          <w:b/>
          <w:lang w:val="en-US"/>
        </w:rPr>
        <w:t xml:space="preserve">where the granularity is in units of sub-slot </w:t>
      </w:r>
      <w:r w:rsidRPr="00503DA1">
        <w:rPr>
          <w:rFonts w:eastAsia="MS Mincho"/>
          <w:b/>
          <w:lang w:val="en-US"/>
        </w:rPr>
        <w:t>to support multiple HARQ-ACK PUCCH in a slot.</w:t>
      </w:r>
    </w:p>
    <w:p w14:paraId="1F9E9BF7" w14:textId="77777777" w:rsidR="00062DA9" w:rsidRPr="003D4C90" w:rsidRDefault="00062DA9" w:rsidP="00062DA9">
      <w:pPr>
        <w:rPr>
          <w:rFonts w:eastAsia="MS Mincho"/>
          <w:b/>
          <w:lang w:val="en-US"/>
        </w:rPr>
      </w:pPr>
      <w:r w:rsidRPr="003D4C90">
        <w:rPr>
          <w:rFonts w:eastAsia="MS Mincho"/>
          <w:b/>
          <w:lang w:val="en-US"/>
        </w:rPr>
        <w:t>Proposal 2: The K1 sub-slot granularity size is configurable</w:t>
      </w:r>
    </w:p>
    <w:p w14:paraId="22D21CB0" w14:textId="77777777" w:rsidR="00062DA9" w:rsidRPr="003D4C90" w:rsidRDefault="00062DA9" w:rsidP="00062DA9">
      <w:pPr>
        <w:rPr>
          <w:rFonts w:eastAsia="MS Mincho"/>
          <w:b/>
          <w:lang w:val="en-US"/>
        </w:rPr>
      </w:pPr>
      <w:r w:rsidRPr="003D4C90">
        <w:rPr>
          <w:rFonts w:eastAsia="MS Mincho"/>
          <w:b/>
          <w:lang w:val="en-US"/>
        </w:rPr>
        <w:t xml:space="preserve">Proposal 3: The number of HARQ-ACK PUCCH in a slot is dependent upon the size of the K1 sub-slot size, i.e. </w:t>
      </w:r>
      <m:oMath>
        <m:d>
          <m:dPr>
            <m:begChr m:val="⌊"/>
            <m:endChr m:val="⌋"/>
            <m:ctrlPr>
              <w:rPr>
                <w:rFonts w:ascii="Cambria Math" w:eastAsia="MS Mincho" w:hAnsi="Cambria Math"/>
                <w:b/>
                <w:i/>
                <w:lang w:val="en-US"/>
              </w:rPr>
            </m:ctrlPr>
          </m:dPr>
          <m:e>
            <m:f>
              <m:fPr>
                <m:ctrlPr>
                  <w:rPr>
                    <w:rFonts w:ascii="Cambria Math" w:eastAsia="MS Mincho" w:hAnsi="Cambria Math"/>
                    <w:b/>
                    <w:i/>
                    <w:lang w:val="en-US"/>
                  </w:rPr>
                </m:ctrlPr>
              </m:fPr>
              <m:num>
                <m:r>
                  <m:rPr>
                    <m:sty m:val="bi"/>
                  </m:rPr>
                  <w:rPr>
                    <w:rFonts w:ascii="Cambria Math" w:eastAsia="MS Mincho" w:hAnsi="Cambria Math"/>
                    <w:lang w:val="en-US"/>
                  </w:rPr>
                  <m:t>14</m:t>
                </m:r>
              </m:num>
              <m:den>
                <m:sSub>
                  <m:sSubPr>
                    <m:ctrlPr>
                      <w:rPr>
                        <w:rFonts w:ascii="Cambria Math" w:eastAsia="MS Mincho" w:hAnsi="Cambria Math"/>
                        <w:b/>
                        <w:i/>
                        <w:lang w:val="en-US"/>
                      </w:rPr>
                    </m:ctrlPr>
                  </m:sSubPr>
                  <m:e>
                    <m:r>
                      <m:rPr>
                        <m:sty m:val="bi"/>
                      </m:rPr>
                      <w:rPr>
                        <w:rFonts w:ascii="Cambria Math" w:eastAsia="MS Mincho" w:hAnsi="Cambria Math"/>
                        <w:lang w:val="en-US"/>
                      </w:rPr>
                      <m:t>S</m:t>
                    </m:r>
                  </m:e>
                  <m:sub>
                    <m:r>
                      <m:rPr>
                        <m:sty m:val="bi"/>
                      </m:rPr>
                      <w:rPr>
                        <w:rFonts w:ascii="Cambria Math" w:eastAsia="MS Mincho" w:hAnsi="Cambria Math"/>
                        <w:lang w:val="en-US"/>
                      </w:rPr>
                      <m:t>Sub-slot</m:t>
                    </m:r>
                  </m:sub>
                </m:sSub>
              </m:den>
            </m:f>
          </m:e>
        </m:d>
      </m:oMath>
      <w:r>
        <w:rPr>
          <w:rFonts w:eastAsia="MS Mincho"/>
          <w:b/>
          <w:lang w:val="en-US"/>
        </w:rPr>
        <w:t xml:space="preserve">, where </w:t>
      </w:r>
      <w:r w:rsidRPr="00062DA9">
        <w:rPr>
          <w:rFonts w:eastAsia="MS Mincho"/>
          <w:b/>
          <w:i/>
          <w:lang w:val="en-US"/>
        </w:rPr>
        <w:t>S</w:t>
      </w:r>
      <w:r w:rsidRPr="00062DA9">
        <w:rPr>
          <w:rFonts w:eastAsia="MS Mincho"/>
          <w:b/>
          <w:i/>
          <w:vertAlign w:val="subscript"/>
          <w:lang w:val="en-US"/>
        </w:rPr>
        <w:t>sub_slot</w:t>
      </w:r>
      <w:r>
        <w:rPr>
          <w:rFonts w:eastAsia="MS Mincho"/>
          <w:b/>
          <w:lang w:val="en-US"/>
        </w:rPr>
        <w:t xml:space="preserve"> is sub-slot size in terms of number of OFDM symbols</w:t>
      </w:r>
    </w:p>
    <w:p w14:paraId="103DBF8B" w14:textId="77777777" w:rsidR="00062DA9" w:rsidRPr="00B434DA" w:rsidRDefault="00062DA9" w:rsidP="00062DA9">
      <w:pPr>
        <w:rPr>
          <w:rFonts w:eastAsia="MS Mincho"/>
          <w:b/>
          <w:lang w:val="en-US"/>
        </w:rPr>
      </w:pPr>
      <w:r>
        <w:rPr>
          <w:rFonts w:eastAsia="MS Mincho"/>
          <w:b/>
          <w:lang w:val="en-US"/>
        </w:rPr>
        <w:t>Proposal 4</w:t>
      </w:r>
      <w:r w:rsidRPr="00B434DA">
        <w:rPr>
          <w:rFonts w:eastAsia="MS Mincho"/>
          <w:b/>
          <w:lang w:val="en-US"/>
        </w:rPr>
        <w:t>: When two PUCCH</w:t>
      </w:r>
      <w:r>
        <w:rPr>
          <w:rFonts w:eastAsia="MS Mincho"/>
          <w:b/>
          <w:lang w:val="en-US"/>
        </w:rPr>
        <w:t>s</w:t>
      </w:r>
      <w:r w:rsidRPr="00B434DA">
        <w:rPr>
          <w:rFonts w:eastAsia="MS Mincho"/>
          <w:b/>
          <w:lang w:val="en-US"/>
        </w:rPr>
        <w:t xml:space="preserve"> carrying HARQ-ACKs collide in </w:t>
      </w:r>
      <w:r>
        <w:rPr>
          <w:rFonts w:eastAsia="MS Mincho"/>
          <w:b/>
          <w:lang w:val="en-US"/>
        </w:rPr>
        <w:t>the time domain</w:t>
      </w:r>
      <w:r w:rsidRPr="00B434DA">
        <w:rPr>
          <w:rFonts w:eastAsia="MS Mincho"/>
          <w:b/>
          <w:lang w:val="en-US"/>
        </w:rPr>
        <w:t>, the PUCCH carrying HARQ-ACKs for URLLC has higher priority than the PUCCH carrying HARQ-ACKs for eMBB.</w:t>
      </w:r>
    </w:p>
    <w:p w14:paraId="720DF215" w14:textId="77777777" w:rsidR="00062DA9" w:rsidRPr="00144192" w:rsidRDefault="00062DA9" w:rsidP="00062DA9">
      <w:pPr>
        <w:rPr>
          <w:rFonts w:eastAsia="MS Mincho"/>
          <w:b/>
          <w:lang w:val="en-US"/>
        </w:rPr>
      </w:pPr>
      <w:r w:rsidRPr="00144192">
        <w:rPr>
          <w:rFonts w:eastAsia="MS Mincho"/>
          <w:b/>
          <w:lang w:val="en-US"/>
        </w:rPr>
        <w:t>Proposal 5: When URLLC PUCCH and eMBB PUCCH collides, if the URLLC PUCCH has spare capacity, the eMBB’s HARQ-ACKs can be multiplexed into the URLLC PUCCH.</w:t>
      </w:r>
    </w:p>
    <w:p w14:paraId="1C0D1335" w14:textId="77777777" w:rsidR="00062DA9" w:rsidRPr="00144192" w:rsidRDefault="00062DA9" w:rsidP="00062DA9">
      <w:pPr>
        <w:rPr>
          <w:rFonts w:eastAsia="MS Mincho"/>
          <w:b/>
          <w:lang w:val="en-US"/>
        </w:rPr>
      </w:pPr>
      <w:r w:rsidRPr="00144192">
        <w:rPr>
          <w:rFonts w:eastAsia="MS Mincho"/>
          <w:b/>
          <w:lang w:val="en-US"/>
        </w:rPr>
        <w:t xml:space="preserve">Proposal 6: If the URLLC PUCCH spare capacity cannot carry all the eMBB’s HARQ-ACKs then the HARQ-ACKs associated </w:t>
      </w:r>
      <w:r>
        <w:rPr>
          <w:rFonts w:eastAsia="MS Mincho"/>
          <w:b/>
          <w:lang w:val="en-US"/>
        </w:rPr>
        <w:t>with</w:t>
      </w:r>
      <w:r w:rsidRPr="00144192">
        <w:rPr>
          <w:rFonts w:eastAsia="MS Mincho"/>
          <w:b/>
          <w:lang w:val="en-US"/>
        </w:rPr>
        <w:t xml:space="preserve"> later granted eMBB PDSCHs have priority.</w:t>
      </w:r>
    </w:p>
    <w:p w14:paraId="5C11D931" w14:textId="77777777" w:rsidR="00062DA9" w:rsidRPr="00144192" w:rsidRDefault="00062DA9" w:rsidP="00062DA9">
      <w:pPr>
        <w:rPr>
          <w:rFonts w:eastAsia="MS Mincho"/>
          <w:b/>
          <w:lang w:val="en-US"/>
        </w:rPr>
      </w:pPr>
      <w:r w:rsidRPr="00144192">
        <w:rPr>
          <w:rFonts w:eastAsia="MS Mincho"/>
          <w:b/>
          <w:lang w:val="en-US"/>
        </w:rPr>
        <w:t>Proposal 7: eMBB HARQ-ACKs that cannot be multiplexed into URLLC PUCCH are postponed to another PUCCH occasion.</w:t>
      </w:r>
    </w:p>
    <w:p w14:paraId="2C2098D3" w14:textId="77777777" w:rsidR="00A91C99" w:rsidRPr="001D7294" w:rsidRDefault="00A91C99"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F5D00AD" w14:textId="5B67C72A" w:rsidR="007271F6" w:rsidRDefault="00855F39" w:rsidP="00855F39">
      <w:r>
        <w:t xml:space="preserve">[1] </w:t>
      </w:r>
      <w:r w:rsidR="00421D52" w:rsidRPr="00421D52">
        <w:t>RP-190726</w:t>
      </w:r>
      <w:r>
        <w:t>, “</w:t>
      </w:r>
      <w:r w:rsidR="00421D52" w:rsidRPr="00421D52">
        <w:t>New WID: Physical Layer Enhancements for NR Ultra-Reliable and Low Latency Communication (URLLC)</w:t>
      </w:r>
      <w:r w:rsidR="007271F6">
        <w:t>,</w:t>
      </w:r>
      <w:r>
        <w:t>”</w:t>
      </w:r>
      <w:r w:rsidR="007271F6">
        <w:t xml:space="preserve"> </w:t>
      </w:r>
      <w:r w:rsidR="00421D52" w:rsidRPr="00421D52">
        <w:t>Huawei, HiSilicon</w:t>
      </w:r>
      <w:r w:rsidR="007271F6">
        <w:t>, RAN</w:t>
      </w:r>
      <w:r w:rsidR="00421D52">
        <w:t>#83</w:t>
      </w:r>
    </w:p>
    <w:p w14:paraId="1405539A" w14:textId="7B5D5A20" w:rsidR="001318A8" w:rsidRDefault="001318A8" w:rsidP="001318A8">
      <w:r>
        <w:t xml:space="preserve">[2] </w:t>
      </w:r>
      <w:r w:rsidR="00003E23" w:rsidRPr="00003E23">
        <w:t>R1-1903431</w:t>
      </w:r>
      <w:r>
        <w:t>, “</w:t>
      </w:r>
      <w:r w:rsidR="00003E23" w:rsidRPr="00003E23">
        <w:t>Summary of offline discussion on  UCI enhancements for URLLC</w:t>
      </w:r>
      <w:r>
        <w:t xml:space="preserve">,” </w:t>
      </w:r>
      <w:r w:rsidR="00003E23">
        <w:t>OPPO, RAN1#96</w:t>
      </w:r>
    </w:p>
    <w:p w14:paraId="2A3BF4D0" w14:textId="4AA36987" w:rsidR="00AD17BB" w:rsidRDefault="00AD17BB" w:rsidP="001318A8">
      <w:r>
        <w:t xml:space="preserve">[3] R1-1903005, “UCI Enhancements for eURLLC,” </w:t>
      </w:r>
      <w:r w:rsidRPr="00AD17BB">
        <w:t>Qualcomm Incorporated</w:t>
      </w:r>
      <w:r>
        <w:t>, RAN1#96</w:t>
      </w:r>
    </w:p>
    <w:p w14:paraId="32F47097" w14:textId="75BB1C3C" w:rsidR="00144192" w:rsidRDefault="00144192" w:rsidP="001318A8">
      <w:r>
        <w:t>[</w:t>
      </w:r>
      <w:r w:rsidR="00AD17BB">
        <w:t>4</w:t>
      </w:r>
      <w:r>
        <w:t>] R1-1902494, “</w:t>
      </w:r>
      <w:r w:rsidRPr="00144192">
        <w:t>On enhancements to UCI for eURLLC</w:t>
      </w:r>
      <w:r>
        <w:t xml:space="preserve">,” </w:t>
      </w:r>
      <w:r w:rsidRPr="00144192">
        <w:t>Intel Corporation</w:t>
      </w:r>
      <w:r>
        <w:t>, RAN1#96</w:t>
      </w:r>
    </w:p>
    <w:p w14:paraId="1F2122BE" w14:textId="5408E3D2" w:rsidR="00AD17BB" w:rsidRDefault="00AD17BB" w:rsidP="001318A8">
      <w:r>
        <w:t xml:space="preserve">[5] </w:t>
      </w:r>
      <w:r w:rsidRPr="003A004E">
        <w:t>R</w:t>
      </w:r>
      <w:r>
        <w:t>1-1900332, “</w:t>
      </w:r>
      <w:r w:rsidRPr="003A004E">
        <w:t>UL</w:t>
      </w:r>
      <w:r>
        <w:t xml:space="preserve"> control enhancements for URLLC,” </w:t>
      </w:r>
      <w:r w:rsidRPr="003A004E">
        <w:t>CATT</w:t>
      </w:r>
      <w:r>
        <w:t>, RAN1 Ad-Hoc 1901</w:t>
      </w:r>
    </w:p>
    <w:p w14:paraId="2043AF30" w14:textId="7D6CD791" w:rsidR="00AD17BB" w:rsidRDefault="00AD17BB" w:rsidP="001318A8">
      <w:r>
        <w:t>[6] R1-1901768, “</w:t>
      </w:r>
      <w:r w:rsidRPr="00AD17BB">
        <w:t>UL</w:t>
      </w:r>
      <w:r>
        <w:t xml:space="preserve"> control enhancements for URLLC,” </w:t>
      </w:r>
      <w:r w:rsidRPr="00AD17BB">
        <w:t>ZTE</w:t>
      </w:r>
      <w:r>
        <w:t>, RAN1#96</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E5E5D3" w16cid:durableId="204D0257"/>
  <w16cid:commentId w16cid:paraId="24898BEC" w16cid:durableId="204D0369"/>
  <w16cid:commentId w16cid:paraId="1A76D79E" w16cid:durableId="204D003C"/>
  <w16cid:commentId w16cid:paraId="71E88444" w16cid:durableId="204D003D"/>
  <w16cid:commentId w16cid:paraId="42565863" w16cid:durableId="204D04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D86FD" w14:textId="77777777" w:rsidR="00252C04" w:rsidRDefault="00252C04">
      <w:r>
        <w:separator/>
      </w:r>
    </w:p>
  </w:endnote>
  <w:endnote w:type="continuationSeparator" w:id="0">
    <w:p w14:paraId="500B993F" w14:textId="77777777" w:rsidR="00252C04" w:rsidRDefault="0025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C4CDB" w14:textId="77777777" w:rsidR="00252C04" w:rsidRDefault="00252C04">
      <w:r>
        <w:separator/>
      </w:r>
    </w:p>
  </w:footnote>
  <w:footnote w:type="continuationSeparator" w:id="0">
    <w:p w14:paraId="74DBD626" w14:textId="77777777" w:rsidR="00252C04" w:rsidRDefault="00252C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5"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8"/>
  </w:num>
  <w:num w:numId="4">
    <w:abstractNumId w:val="8"/>
  </w:num>
  <w:num w:numId="5">
    <w:abstractNumId w:val="22"/>
  </w:num>
  <w:num w:numId="6">
    <w:abstractNumId w:val="9"/>
  </w:num>
  <w:num w:numId="7">
    <w:abstractNumId w:val="2"/>
  </w:num>
  <w:num w:numId="8">
    <w:abstractNumId w:val="0"/>
  </w:num>
  <w:num w:numId="9">
    <w:abstractNumId w:val="16"/>
  </w:num>
  <w:num w:numId="10">
    <w:abstractNumId w:val="13"/>
  </w:num>
  <w:num w:numId="11">
    <w:abstractNumId w:val="5"/>
  </w:num>
  <w:num w:numId="12">
    <w:abstractNumId w:val="30"/>
  </w:num>
  <w:num w:numId="13">
    <w:abstractNumId w:val="20"/>
  </w:num>
  <w:num w:numId="14">
    <w:abstractNumId w:val="12"/>
  </w:num>
  <w:num w:numId="15">
    <w:abstractNumId w:val="29"/>
  </w:num>
  <w:num w:numId="16">
    <w:abstractNumId w:val="25"/>
  </w:num>
  <w:num w:numId="17">
    <w:abstractNumId w:val="31"/>
  </w:num>
  <w:num w:numId="18">
    <w:abstractNumId w:val="27"/>
  </w:num>
  <w:num w:numId="19">
    <w:abstractNumId w:val="17"/>
  </w:num>
  <w:num w:numId="20">
    <w:abstractNumId w:val="3"/>
  </w:num>
  <w:num w:numId="21">
    <w:abstractNumId w:val="14"/>
  </w:num>
  <w:num w:numId="22">
    <w:abstractNumId w:val="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3"/>
  </w:num>
  <w:num w:numId="26">
    <w:abstractNumId w:val="15"/>
  </w:num>
  <w:num w:numId="27">
    <w:abstractNumId w:val="21"/>
  </w:num>
  <w:num w:numId="28">
    <w:abstractNumId w:val="26"/>
  </w:num>
  <w:num w:numId="29">
    <w:abstractNumId w:val="10"/>
  </w:num>
  <w:num w:numId="30">
    <w:abstractNumId w:val="7"/>
  </w:num>
  <w:num w:numId="31">
    <w:abstractNumId w:val="6"/>
  </w:num>
  <w:num w:numId="32">
    <w:abstractNumId w:val="6"/>
  </w:num>
  <w:num w:numId="33">
    <w:abstractNumId w:val="19"/>
  </w:num>
  <w:num w:numId="34">
    <w:abstractNumId w:val="1"/>
  </w:num>
  <w:num w:numId="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3E23"/>
    <w:rsid w:val="00031AA4"/>
    <w:rsid w:val="0004157F"/>
    <w:rsid w:val="00046177"/>
    <w:rsid w:val="00062DA9"/>
    <w:rsid w:val="000C2901"/>
    <w:rsid w:val="000D7B2E"/>
    <w:rsid w:val="000F2691"/>
    <w:rsid w:val="00106793"/>
    <w:rsid w:val="00116008"/>
    <w:rsid w:val="001318A8"/>
    <w:rsid w:val="00144192"/>
    <w:rsid w:val="00160371"/>
    <w:rsid w:val="001641D6"/>
    <w:rsid w:val="001D7294"/>
    <w:rsid w:val="001F6D3C"/>
    <w:rsid w:val="002136ED"/>
    <w:rsid w:val="0021781D"/>
    <w:rsid w:val="0022222B"/>
    <w:rsid w:val="0023091B"/>
    <w:rsid w:val="00233CA5"/>
    <w:rsid w:val="00252C04"/>
    <w:rsid w:val="00270216"/>
    <w:rsid w:val="00275802"/>
    <w:rsid w:val="002761EC"/>
    <w:rsid w:val="002850B5"/>
    <w:rsid w:val="002A006C"/>
    <w:rsid w:val="002B1D8E"/>
    <w:rsid w:val="002C75C7"/>
    <w:rsid w:val="002D14A6"/>
    <w:rsid w:val="002D4F72"/>
    <w:rsid w:val="002E0D51"/>
    <w:rsid w:val="002F7659"/>
    <w:rsid w:val="003162A9"/>
    <w:rsid w:val="00325336"/>
    <w:rsid w:val="00327383"/>
    <w:rsid w:val="003539C7"/>
    <w:rsid w:val="00356FC8"/>
    <w:rsid w:val="003A004E"/>
    <w:rsid w:val="003A1646"/>
    <w:rsid w:val="003C646A"/>
    <w:rsid w:val="003D3533"/>
    <w:rsid w:val="003D4C90"/>
    <w:rsid w:val="0041482F"/>
    <w:rsid w:val="00421D52"/>
    <w:rsid w:val="00427D9F"/>
    <w:rsid w:val="00453952"/>
    <w:rsid w:val="0048511E"/>
    <w:rsid w:val="00492A87"/>
    <w:rsid w:val="004A650D"/>
    <w:rsid w:val="004B158E"/>
    <w:rsid w:val="004D1FC7"/>
    <w:rsid w:val="004D5BF4"/>
    <w:rsid w:val="004E0AC7"/>
    <w:rsid w:val="004F6519"/>
    <w:rsid w:val="00502AA5"/>
    <w:rsid w:val="00503DA1"/>
    <w:rsid w:val="00514ACC"/>
    <w:rsid w:val="005317FD"/>
    <w:rsid w:val="00544758"/>
    <w:rsid w:val="0055725A"/>
    <w:rsid w:val="005654F5"/>
    <w:rsid w:val="005776BC"/>
    <w:rsid w:val="00577F8A"/>
    <w:rsid w:val="005A3297"/>
    <w:rsid w:val="005C19D9"/>
    <w:rsid w:val="005C70A9"/>
    <w:rsid w:val="005C7515"/>
    <w:rsid w:val="005D729E"/>
    <w:rsid w:val="005F5642"/>
    <w:rsid w:val="00643E1D"/>
    <w:rsid w:val="006569B2"/>
    <w:rsid w:val="00673015"/>
    <w:rsid w:val="006B39D4"/>
    <w:rsid w:val="006D0EAA"/>
    <w:rsid w:val="006D21BF"/>
    <w:rsid w:val="006D62EB"/>
    <w:rsid w:val="007172AC"/>
    <w:rsid w:val="007271F6"/>
    <w:rsid w:val="0073373C"/>
    <w:rsid w:val="00743918"/>
    <w:rsid w:val="00773AC2"/>
    <w:rsid w:val="00782D42"/>
    <w:rsid w:val="00783E56"/>
    <w:rsid w:val="007A086D"/>
    <w:rsid w:val="007D3E92"/>
    <w:rsid w:val="007D59B0"/>
    <w:rsid w:val="00802E59"/>
    <w:rsid w:val="008413E1"/>
    <w:rsid w:val="00842D44"/>
    <w:rsid w:val="00847A26"/>
    <w:rsid w:val="00855F39"/>
    <w:rsid w:val="0088003C"/>
    <w:rsid w:val="00881651"/>
    <w:rsid w:val="008B589E"/>
    <w:rsid w:val="008D7C42"/>
    <w:rsid w:val="008F434A"/>
    <w:rsid w:val="00924FF2"/>
    <w:rsid w:val="0095028A"/>
    <w:rsid w:val="00953616"/>
    <w:rsid w:val="009779E0"/>
    <w:rsid w:val="0099351A"/>
    <w:rsid w:val="009D4321"/>
    <w:rsid w:val="009D6199"/>
    <w:rsid w:val="009D7CB0"/>
    <w:rsid w:val="009E0604"/>
    <w:rsid w:val="00A2568F"/>
    <w:rsid w:val="00A35D8F"/>
    <w:rsid w:val="00A4775E"/>
    <w:rsid w:val="00A57B22"/>
    <w:rsid w:val="00A61CED"/>
    <w:rsid w:val="00A74192"/>
    <w:rsid w:val="00A824A2"/>
    <w:rsid w:val="00A91C99"/>
    <w:rsid w:val="00AB4ED7"/>
    <w:rsid w:val="00AD17BB"/>
    <w:rsid w:val="00AE52A9"/>
    <w:rsid w:val="00AF500B"/>
    <w:rsid w:val="00B132F8"/>
    <w:rsid w:val="00B2782B"/>
    <w:rsid w:val="00B434DA"/>
    <w:rsid w:val="00B4693B"/>
    <w:rsid w:val="00B77116"/>
    <w:rsid w:val="00B910D6"/>
    <w:rsid w:val="00B969BD"/>
    <w:rsid w:val="00BA58BF"/>
    <w:rsid w:val="00BB47FD"/>
    <w:rsid w:val="00C05967"/>
    <w:rsid w:val="00C11C96"/>
    <w:rsid w:val="00C17CE0"/>
    <w:rsid w:val="00C246F3"/>
    <w:rsid w:val="00C2790E"/>
    <w:rsid w:val="00C27AB9"/>
    <w:rsid w:val="00C64143"/>
    <w:rsid w:val="00C85A7B"/>
    <w:rsid w:val="00C8704A"/>
    <w:rsid w:val="00C97D4D"/>
    <w:rsid w:val="00CB2067"/>
    <w:rsid w:val="00CC1C2E"/>
    <w:rsid w:val="00CE74AD"/>
    <w:rsid w:val="00D05592"/>
    <w:rsid w:val="00D25F71"/>
    <w:rsid w:val="00D3258A"/>
    <w:rsid w:val="00D550D7"/>
    <w:rsid w:val="00D969D2"/>
    <w:rsid w:val="00DA4475"/>
    <w:rsid w:val="00DB3077"/>
    <w:rsid w:val="00DB7F21"/>
    <w:rsid w:val="00DD077C"/>
    <w:rsid w:val="00DE2090"/>
    <w:rsid w:val="00DE5DA3"/>
    <w:rsid w:val="00DF7A12"/>
    <w:rsid w:val="00E7721C"/>
    <w:rsid w:val="00E80AA8"/>
    <w:rsid w:val="00EA40E1"/>
    <w:rsid w:val="00EF2E1D"/>
    <w:rsid w:val="00EF6860"/>
    <w:rsid w:val="00F1792E"/>
    <w:rsid w:val="00F27E41"/>
    <w:rsid w:val="00F41322"/>
    <w:rsid w:val="00F42338"/>
    <w:rsid w:val="00F65320"/>
    <w:rsid w:val="00F759EA"/>
    <w:rsid w:val="00F912B3"/>
    <w:rsid w:val="00FA49E4"/>
    <w:rsid w:val="00FA4AE2"/>
    <w:rsid w:val="00FB778E"/>
    <w:rsid w:val="00FC3D97"/>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9486B-7612-490F-A0B6-5CBF44AD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4</cp:revision>
  <cp:lastPrinted>2002-04-23T09:10:00Z</cp:lastPrinted>
  <dcterms:created xsi:type="dcterms:W3CDTF">2019-04-01T15:42:00Z</dcterms:created>
  <dcterms:modified xsi:type="dcterms:W3CDTF">2019-04-02T10:50:00Z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